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3C" w:rsidRPr="0010380B" w:rsidRDefault="004A743C" w:rsidP="004A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IDENTIFIKACE OSOB</w:t>
      </w:r>
    </w:p>
    <w:p w:rsidR="004A743C" w:rsidRDefault="004A743C" w:rsidP="004A743C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4A743C" w:rsidRPr="0010380B" w:rsidRDefault="004A743C" w:rsidP="004A743C"/>
    <w:p w:rsidR="004A743C" w:rsidRPr="0010380B" w:rsidRDefault="004A743C" w:rsidP="004A7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4A743C" w:rsidRPr="0010380B" w:rsidTr="00AD3020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4A743C">
            <w:pPr>
              <w:keepNext/>
              <w:numPr>
                <w:ilvl w:val="0"/>
                <w:numId w:val="2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4A743C" w:rsidRPr="0010380B" w:rsidTr="00AD3020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rPr>
                <w:b/>
                <w:bCs/>
              </w:rPr>
            </w:pPr>
          </w:p>
        </w:tc>
      </w:tr>
      <w:tr w:rsidR="004A743C" w:rsidRPr="0010380B" w:rsidTr="00AD302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4A743C" w:rsidRPr="0010380B" w:rsidRDefault="004A743C" w:rsidP="004A743C"/>
    <w:p w:rsidR="004A743C" w:rsidRDefault="004A743C" w:rsidP="004A743C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4A743C" w:rsidRPr="00F34B70" w:rsidRDefault="004A743C" w:rsidP="004A743C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4A743C" w:rsidRDefault="004A743C" w:rsidP="004A743C">
      <w:pPr>
        <w:jc w:val="both"/>
      </w:pPr>
    </w:p>
    <w:p w:rsidR="004A743C" w:rsidRPr="0010380B" w:rsidRDefault="004A743C" w:rsidP="004A74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4A743C" w:rsidRPr="0010380B" w:rsidTr="00AD302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4A743C">
            <w:pPr>
              <w:keepNext/>
              <w:numPr>
                <w:ilvl w:val="0"/>
                <w:numId w:val="2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4A743C" w:rsidRPr="0010380B" w:rsidTr="00AD302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4A743C" w:rsidRPr="0010380B" w:rsidRDefault="004A743C" w:rsidP="004A743C"/>
    <w:p w:rsidR="004A743C" w:rsidRPr="0010380B" w:rsidRDefault="004A743C" w:rsidP="004A743C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4A743C" w:rsidRDefault="004A743C" w:rsidP="004A743C"/>
    <w:p w:rsidR="004A743C" w:rsidRPr="0010380B" w:rsidRDefault="004A743C" w:rsidP="004A7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4A743C" w:rsidRPr="0010380B" w:rsidTr="00AD3020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4A743C">
            <w:pPr>
              <w:keepNext/>
              <w:numPr>
                <w:ilvl w:val="0"/>
                <w:numId w:val="2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4A743C" w:rsidRPr="0010380B" w:rsidTr="00AD302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3C" w:rsidRPr="0010380B" w:rsidRDefault="004A743C" w:rsidP="00AD3020">
            <w:pPr>
              <w:rPr>
                <w:b/>
                <w:bCs/>
              </w:rPr>
            </w:pPr>
          </w:p>
        </w:tc>
      </w:tr>
      <w:tr w:rsidR="004A743C" w:rsidRPr="0010380B" w:rsidTr="00AD30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4A743C" w:rsidRPr="0010380B" w:rsidTr="00AD30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C" w:rsidRPr="007A2DE3" w:rsidRDefault="004A743C" w:rsidP="00AD3020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4A743C" w:rsidRPr="0010380B" w:rsidRDefault="004A743C" w:rsidP="004A743C"/>
    <w:p w:rsidR="004A743C" w:rsidRDefault="004A743C" w:rsidP="004A743C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4A743C" w:rsidRDefault="004A743C" w:rsidP="004A743C">
      <w:pPr>
        <w:pStyle w:val="Nzev"/>
        <w:tabs>
          <w:tab w:val="center" w:pos="5386"/>
        </w:tabs>
        <w:rPr>
          <w:i/>
        </w:rPr>
      </w:pPr>
    </w:p>
    <w:p w:rsidR="004A743C" w:rsidRDefault="004A743C" w:rsidP="004A743C">
      <w:pPr>
        <w:pStyle w:val="Nzev"/>
        <w:tabs>
          <w:tab w:val="center" w:pos="5386"/>
        </w:tabs>
        <w:rPr>
          <w:i/>
        </w:rPr>
      </w:pPr>
    </w:p>
    <w:p w:rsidR="004A743C" w:rsidRDefault="004A743C" w:rsidP="004A743C">
      <w:pPr>
        <w:pStyle w:val="Nzev"/>
        <w:tabs>
          <w:tab w:val="center" w:pos="5386"/>
        </w:tabs>
        <w:rPr>
          <w:i/>
        </w:rPr>
      </w:pPr>
    </w:p>
    <w:p w:rsidR="004A743C" w:rsidRDefault="004A743C" w:rsidP="004A743C">
      <w:pPr>
        <w:pStyle w:val="Nzev"/>
        <w:tabs>
          <w:tab w:val="center" w:pos="5386"/>
        </w:tabs>
        <w:rPr>
          <w:i/>
        </w:rPr>
      </w:pPr>
    </w:p>
    <w:p w:rsidR="004A743C" w:rsidRDefault="004A743C" w:rsidP="004A743C">
      <w:pPr>
        <w:pStyle w:val="Nzev"/>
        <w:tabs>
          <w:tab w:val="center" w:pos="5386"/>
        </w:tabs>
        <w:rPr>
          <w:i/>
        </w:rPr>
      </w:pPr>
    </w:p>
    <w:p w:rsidR="004A743C" w:rsidRDefault="004A743C" w:rsidP="004A743C">
      <w:pPr>
        <w:pStyle w:val="Nzev"/>
        <w:tabs>
          <w:tab w:val="center" w:pos="5386"/>
        </w:tabs>
        <w:rPr>
          <w:i/>
        </w:rPr>
      </w:pPr>
      <w:r>
        <w:rPr>
          <w:i/>
        </w:rPr>
        <w:t>ČESTNÉ PROHLÁŠENÍ</w:t>
      </w:r>
    </w:p>
    <w:p w:rsidR="004A743C" w:rsidRPr="00A3312B" w:rsidRDefault="004A743C" w:rsidP="004A743C">
      <w:pPr>
        <w:jc w:val="both"/>
        <w:rPr>
          <w:szCs w:val="20"/>
        </w:rPr>
      </w:pPr>
      <w:r w:rsidRPr="00A3312B">
        <w:rPr>
          <w:szCs w:val="20"/>
        </w:rPr>
        <w:t>Žadatel prohlašuje, že:</w:t>
      </w:r>
    </w:p>
    <w:p w:rsidR="004A743C" w:rsidRPr="00A3312B" w:rsidRDefault="004A743C" w:rsidP="004A743C">
      <w:pPr>
        <w:numPr>
          <w:ilvl w:val="0"/>
          <w:numId w:val="1"/>
        </w:numPr>
        <w:jc w:val="both"/>
        <w:rPr>
          <w:szCs w:val="20"/>
        </w:rPr>
      </w:pPr>
      <w:r w:rsidRPr="00A3312B">
        <w:rPr>
          <w:szCs w:val="20"/>
        </w:rPr>
        <w:t>všechny údaje jsou pravdivé;</w:t>
      </w:r>
    </w:p>
    <w:p w:rsidR="004A743C" w:rsidRDefault="004A743C" w:rsidP="004A743C">
      <w:pPr>
        <w:numPr>
          <w:ilvl w:val="0"/>
          <w:numId w:val="1"/>
        </w:numPr>
        <w:jc w:val="both"/>
        <w:rPr>
          <w:szCs w:val="20"/>
        </w:rPr>
      </w:pPr>
      <w:r w:rsidRPr="00A3312B">
        <w:rPr>
          <w:szCs w:val="20"/>
        </w:rPr>
        <w:t>se seznámil se směrnicí QS 61-27 – Zásady poskytování dotací z rozpočtu statutárního města Plzně;</w:t>
      </w:r>
    </w:p>
    <w:p w:rsidR="004A743C" w:rsidRPr="007B6805" w:rsidRDefault="004A743C" w:rsidP="004A743C">
      <w:pPr>
        <w:pStyle w:val="Odstavecseseznamem"/>
        <w:numPr>
          <w:ilvl w:val="0"/>
          <w:numId w:val="1"/>
        </w:numPr>
        <w:tabs>
          <w:tab w:val="num" w:pos="993"/>
        </w:tabs>
        <w:contextualSpacing w:val="0"/>
        <w:jc w:val="both"/>
        <w:rPr>
          <w:szCs w:val="20"/>
        </w:rPr>
      </w:pPr>
      <w:r w:rsidRPr="007B6805">
        <w:rPr>
          <w:szCs w:val="20"/>
        </w:rPr>
        <w:t>ne</w:t>
      </w:r>
      <w:r>
        <w:rPr>
          <w:szCs w:val="20"/>
        </w:rPr>
        <w:t>ní</w:t>
      </w:r>
      <w:r w:rsidRPr="007B6805">
        <w:rPr>
          <w:szCs w:val="20"/>
        </w:rPr>
        <w:t xml:space="preserve"> předmětem řízení na vyhlášení konkurzu, likvidace, správy ze strany soudů, uspořádání s věřiteli nebo podobného postupu upraveného v celostátní legislativě nebo směrnicích,</w:t>
      </w:r>
    </w:p>
    <w:p w:rsidR="004A743C" w:rsidRPr="007B6805" w:rsidRDefault="004A743C" w:rsidP="004A743C">
      <w:pPr>
        <w:pStyle w:val="Odstavecseseznamem"/>
        <w:numPr>
          <w:ilvl w:val="0"/>
          <w:numId w:val="1"/>
        </w:numPr>
        <w:tabs>
          <w:tab w:val="num" w:pos="993"/>
        </w:tabs>
        <w:contextualSpacing w:val="0"/>
        <w:jc w:val="both"/>
        <w:rPr>
          <w:szCs w:val="20"/>
        </w:rPr>
      </w:pPr>
      <w:r>
        <w:rPr>
          <w:szCs w:val="20"/>
        </w:rPr>
        <w:t>není</w:t>
      </w:r>
      <w:r w:rsidRPr="007B6805">
        <w:rPr>
          <w:szCs w:val="20"/>
        </w:rPr>
        <w:t xml:space="preserve"> předmětem řízení na vrácení předem poskytnuté dotace ze státního rozpočtu, nebo z rozpočtu územně samosprávného celku,</w:t>
      </w:r>
    </w:p>
    <w:p w:rsidR="004A743C" w:rsidRDefault="004A743C" w:rsidP="004A743C">
      <w:pPr>
        <w:numPr>
          <w:ilvl w:val="0"/>
          <w:numId w:val="1"/>
        </w:numPr>
        <w:jc w:val="both"/>
        <w:rPr>
          <w:szCs w:val="20"/>
        </w:rPr>
      </w:pPr>
      <w:r w:rsidRPr="00A3312B">
        <w:rPr>
          <w:szCs w:val="20"/>
        </w:rPr>
        <w:t xml:space="preserve">nemá žádné závazky po lhůtě splatnosti vůči </w:t>
      </w:r>
      <w:r w:rsidRPr="007B6805">
        <w:rPr>
          <w:szCs w:val="20"/>
        </w:rPr>
        <w:t>městu Plzni nebo jeho příspěvkovým organizacím</w:t>
      </w:r>
      <w:r>
        <w:rPr>
          <w:szCs w:val="20"/>
        </w:rPr>
        <w:t xml:space="preserve"> či </w:t>
      </w:r>
      <w:r w:rsidRPr="00A3312B">
        <w:rPr>
          <w:szCs w:val="20"/>
        </w:rPr>
        <w:t>jinému veřejnoprávnímu subjektu ani jím zřízeným příspěvkovým organizacím</w:t>
      </w:r>
      <w:r>
        <w:rPr>
          <w:szCs w:val="20"/>
        </w:rPr>
        <w:t>, a to k datu podání žádosti</w:t>
      </w:r>
      <w:r w:rsidRPr="00A3312B">
        <w:rPr>
          <w:szCs w:val="20"/>
        </w:rPr>
        <w:t>.</w:t>
      </w:r>
    </w:p>
    <w:p w:rsidR="004A743C" w:rsidRDefault="004A743C" w:rsidP="004A743C">
      <w:pPr>
        <w:ind w:right="850"/>
        <w:jc w:val="both"/>
        <w:rPr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Pr="00EA165E" w:rsidRDefault="004A743C" w:rsidP="004A743C">
      <w:pPr>
        <w:jc w:val="both"/>
        <w:rPr>
          <w:bCs/>
          <w:i/>
        </w:rPr>
      </w:pPr>
      <w:r w:rsidRPr="00EA165E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A165E">
        <w:rPr>
          <w:bCs/>
        </w:rPr>
        <w:t xml:space="preserve"> </w:t>
      </w:r>
      <w:r w:rsidRPr="00EA165E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Default="004A743C" w:rsidP="004A743C">
      <w:pPr>
        <w:ind w:right="850"/>
        <w:jc w:val="both"/>
        <w:rPr>
          <w:sz w:val="8"/>
          <w:szCs w:val="20"/>
        </w:rPr>
      </w:pPr>
    </w:p>
    <w:p w:rsidR="004A743C" w:rsidRPr="00DF33E8" w:rsidRDefault="004A743C" w:rsidP="004A743C">
      <w:pPr>
        <w:ind w:right="850"/>
        <w:jc w:val="both"/>
        <w:rPr>
          <w:sz w:val="8"/>
          <w:szCs w:val="20"/>
        </w:rPr>
      </w:pPr>
    </w:p>
    <w:p w:rsidR="004A743C" w:rsidRPr="00A3312B" w:rsidRDefault="004A743C" w:rsidP="004A743C">
      <w:pPr>
        <w:ind w:right="850"/>
        <w:jc w:val="both"/>
        <w:rPr>
          <w:szCs w:val="20"/>
        </w:rPr>
      </w:pPr>
      <w:r w:rsidRPr="00A3312B">
        <w:rPr>
          <w:szCs w:val="20"/>
        </w:rPr>
        <w:t xml:space="preserve">V ……………  dne …………                         </w:t>
      </w:r>
    </w:p>
    <w:p w:rsidR="004A743C" w:rsidRDefault="004A743C" w:rsidP="004A743C">
      <w:pPr>
        <w:ind w:right="850"/>
        <w:jc w:val="both"/>
        <w:rPr>
          <w:b/>
        </w:rPr>
      </w:pPr>
    </w:p>
    <w:p w:rsidR="004A743C" w:rsidRDefault="004A743C" w:rsidP="004A743C">
      <w:pPr>
        <w:ind w:left="4248"/>
        <w:jc w:val="both"/>
        <w:rPr>
          <w:bCs/>
        </w:rPr>
      </w:pPr>
      <w:r w:rsidRPr="00A3312B">
        <w:t>….</w:t>
      </w:r>
      <w:r>
        <w:t>….</w:t>
      </w:r>
      <w:r>
        <w:rPr>
          <w:bCs/>
        </w:rPr>
        <w:t>………………………………………….</w:t>
      </w:r>
    </w:p>
    <w:p w:rsidR="004A743C" w:rsidRPr="00E542AF" w:rsidRDefault="004A743C" w:rsidP="004A743C">
      <w:pPr>
        <w:pStyle w:val="Nadpis2"/>
        <w:ind w:left="3540"/>
        <w:jc w:val="both"/>
        <w:rPr>
          <w:i w:val="0"/>
          <w:sz w:val="22"/>
        </w:rPr>
      </w:pPr>
      <w:bookmarkStart w:id="0" w:name="_Toc109534790"/>
      <w:r>
        <w:rPr>
          <w:bCs w:val="0"/>
          <w:i w:val="0"/>
          <w:sz w:val="22"/>
        </w:rPr>
        <w:t xml:space="preserve">      </w:t>
      </w:r>
      <w:r w:rsidRPr="00E542AF">
        <w:rPr>
          <w:bCs w:val="0"/>
          <w:i w:val="0"/>
          <w:sz w:val="22"/>
        </w:rPr>
        <w:t xml:space="preserve">Podpis </w:t>
      </w:r>
      <w:r w:rsidRPr="00E542AF">
        <w:rPr>
          <w:i w:val="0"/>
          <w:sz w:val="22"/>
        </w:rPr>
        <w:t xml:space="preserve">osoby oprávněné jednat za </w:t>
      </w:r>
      <w:r>
        <w:rPr>
          <w:i w:val="0"/>
          <w:sz w:val="22"/>
        </w:rPr>
        <w:t>P</w:t>
      </w:r>
      <w:r w:rsidRPr="00E542AF">
        <w:rPr>
          <w:i w:val="0"/>
          <w:sz w:val="22"/>
        </w:rPr>
        <w:t>ředkladatele</w:t>
      </w:r>
      <w:bookmarkEnd w:id="0"/>
      <w:r w:rsidRPr="00E542AF">
        <w:rPr>
          <w:i w:val="0"/>
          <w:sz w:val="22"/>
        </w:rPr>
        <w:t xml:space="preserve">   </w:t>
      </w:r>
    </w:p>
    <w:p w:rsidR="004A743C" w:rsidRPr="00E542AF" w:rsidRDefault="004A743C" w:rsidP="004A743C">
      <w:pPr>
        <w:rPr>
          <w:b/>
          <w:sz w:val="20"/>
        </w:rPr>
      </w:pPr>
    </w:p>
    <w:p w:rsidR="004A743C" w:rsidRDefault="004A743C" w:rsidP="004A743C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</w:t>
      </w:r>
    </w:p>
    <w:p w:rsidR="00CC1F3A" w:rsidRDefault="00CC1F3A">
      <w:bookmarkStart w:id="1" w:name="_GoBack"/>
      <w:bookmarkEnd w:id="1"/>
    </w:p>
    <w:sectPr w:rsidR="00C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C"/>
    <w:rsid w:val="004A743C"/>
    <w:rsid w:val="00C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2AA5-39FF-471D-AD63-EFB0B3C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43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A743C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A743C"/>
    <w:rPr>
      <w:rFonts w:ascii="Cambria" w:eastAsia="Times New Roman" w:hAnsi="Cambria" w:cs="Times New Roman"/>
      <w:b/>
      <w:bCs/>
      <w:i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qFormat/>
    <w:rsid w:val="004A74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A743C"/>
    <w:rPr>
      <w:rFonts w:ascii="Cambria" w:eastAsia="Times New Roman" w:hAnsi="Cambria" w:cs="Times New Roman"/>
      <w:b/>
      <w:bCs/>
      <w:i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A743C"/>
    <w:pPr>
      <w:ind w:left="720"/>
      <w:contextualSpacing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Merxbauerová Kateřina</dc:creator>
  <cp:keywords/>
  <dc:description/>
  <cp:lastModifiedBy>Merxbauerová Kateřina</cp:lastModifiedBy>
  <cp:revision>1</cp:revision>
  <dcterms:created xsi:type="dcterms:W3CDTF">2022-01-13T13:33:00Z</dcterms:created>
  <dcterms:modified xsi:type="dcterms:W3CDTF">2022-01-13T13:33:00Z</dcterms:modified>
</cp:coreProperties>
</file>