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1E80" w14:textId="031F927B" w:rsidR="004269B7" w:rsidRPr="009A4446" w:rsidRDefault="004269B7" w:rsidP="007705D7">
      <w:pPr>
        <w:pStyle w:val="Nzev"/>
        <w:rPr>
          <w:sz w:val="40"/>
          <w:szCs w:val="40"/>
          <w:u w:val="single"/>
        </w:rPr>
      </w:pPr>
      <w:r w:rsidRPr="009A4446">
        <w:rPr>
          <w:sz w:val="40"/>
          <w:szCs w:val="40"/>
          <w:u w:val="single"/>
        </w:rPr>
        <w:t xml:space="preserve">Dotační program v oblasti kultury, sportu a investic pro rok </w:t>
      </w:r>
      <w:r w:rsidRPr="00F22D00">
        <w:rPr>
          <w:sz w:val="40"/>
          <w:szCs w:val="40"/>
          <w:u w:val="single"/>
        </w:rPr>
        <w:t>20</w:t>
      </w:r>
      <w:r w:rsidR="004E784D" w:rsidRPr="00F22D00">
        <w:rPr>
          <w:sz w:val="40"/>
          <w:szCs w:val="40"/>
          <w:u w:val="single"/>
        </w:rPr>
        <w:t>2</w:t>
      </w:r>
      <w:r w:rsidR="00270C6A" w:rsidRPr="00F22D00">
        <w:rPr>
          <w:sz w:val="40"/>
          <w:szCs w:val="40"/>
          <w:u w:val="single"/>
        </w:rPr>
        <w:t>1</w:t>
      </w:r>
    </w:p>
    <w:p w14:paraId="052BFB61" w14:textId="77777777" w:rsidR="004269B7" w:rsidRPr="009A4446" w:rsidRDefault="004269B7" w:rsidP="004269B7">
      <w:pPr>
        <w:tabs>
          <w:tab w:val="left" w:pos="5040"/>
        </w:tabs>
        <w:rPr>
          <w:i/>
          <w:sz w:val="36"/>
          <w:szCs w:val="36"/>
        </w:rPr>
      </w:pPr>
      <w:r w:rsidRPr="009A4446">
        <w:rPr>
          <w:i/>
          <w:sz w:val="36"/>
          <w:szCs w:val="36"/>
        </w:rPr>
        <w:tab/>
      </w:r>
    </w:p>
    <w:p w14:paraId="03577AC7" w14:textId="77777777" w:rsidR="004269B7" w:rsidRPr="009A4446" w:rsidRDefault="004269B7" w:rsidP="004269B7">
      <w:pPr>
        <w:spacing w:line="312" w:lineRule="auto"/>
        <w:jc w:val="center"/>
        <w:rPr>
          <w:b/>
        </w:rPr>
      </w:pPr>
      <w:r w:rsidRPr="009A4446">
        <w:rPr>
          <w:b/>
        </w:rPr>
        <w:t>Městský obvod Plzeň 4</w:t>
      </w:r>
    </w:p>
    <w:p w14:paraId="4E0DE328" w14:textId="16CBC9C5" w:rsidR="004269B7" w:rsidRPr="009A4446" w:rsidRDefault="004269B7" w:rsidP="006D3EA7">
      <w:pPr>
        <w:spacing w:line="312" w:lineRule="auto"/>
        <w:jc w:val="center"/>
      </w:pPr>
      <w:r w:rsidRPr="009A4446">
        <w:t>v souladu s usnesením ZMO P4 č</w:t>
      </w:r>
      <w:r w:rsidR="006D3EA7" w:rsidRPr="009A4446">
        <w:t xml:space="preserve">. </w:t>
      </w:r>
      <w:r w:rsidR="0038779A">
        <w:t>0057</w:t>
      </w:r>
      <w:r w:rsidR="0038779A" w:rsidRPr="00F22D00">
        <w:t>/</w:t>
      </w:r>
      <w:r w:rsidR="00BB3BBA" w:rsidRPr="00F22D00">
        <w:t xml:space="preserve">20 </w:t>
      </w:r>
      <w:r w:rsidRPr="009A4446">
        <w:t xml:space="preserve">ze dne </w:t>
      </w:r>
      <w:r w:rsidR="00A34426" w:rsidRPr="00F22D00">
        <w:t>3</w:t>
      </w:r>
      <w:r w:rsidR="00AF2F90" w:rsidRPr="00F22D00">
        <w:t xml:space="preserve">. </w:t>
      </w:r>
      <w:r w:rsidR="004E784D" w:rsidRPr="00F22D00">
        <w:t>prosince</w:t>
      </w:r>
      <w:r w:rsidRPr="00F22D00">
        <w:t xml:space="preserve"> </w:t>
      </w:r>
      <w:r w:rsidR="00BB3BBA" w:rsidRPr="00F22D00">
        <w:t>2020</w:t>
      </w:r>
      <w:r w:rsidRPr="009A4446">
        <w:t xml:space="preserve">, </w:t>
      </w:r>
    </w:p>
    <w:p w14:paraId="05D05E96" w14:textId="77777777" w:rsidR="004269B7" w:rsidRPr="009A4446" w:rsidRDefault="004269B7" w:rsidP="004269B7">
      <w:pPr>
        <w:spacing w:line="312" w:lineRule="auto"/>
        <w:jc w:val="center"/>
      </w:pPr>
      <w:r w:rsidRPr="009A4446">
        <w:t>vyhlašuje</w:t>
      </w:r>
      <w:bookmarkStart w:id="0" w:name="_GoBack"/>
      <w:bookmarkEnd w:id="0"/>
    </w:p>
    <w:p w14:paraId="25C946EF" w14:textId="2E42E32C" w:rsidR="004269B7" w:rsidRPr="009A4446" w:rsidRDefault="004269B7" w:rsidP="007705D7">
      <w:pPr>
        <w:pStyle w:val="Nzev"/>
        <w:spacing w:line="312" w:lineRule="auto"/>
        <w:rPr>
          <w:sz w:val="24"/>
          <w:szCs w:val="24"/>
        </w:rPr>
      </w:pPr>
      <w:r w:rsidRPr="009A4446">
        <w:rPr>
          <w:sz w:val="24"/>
          <w:szCs w:val="24"/>
        </w:rPr>
        <w:t xml:space="preserve">Dotační program v oblasti kultury, sportu a investic pro rok </w:t>
      </w:r>
      <w:r w:rsidR="00BB3BBA" w:rsidRPr="00F22D00">
        <w:rPr>
          <w:sz w:val="24"/>
          <w:szCs w:val="24"/>
        </w:rPr>
        <w:t>2021</w:t>
      </w:r>
    </w:p>
    <w:p w14:paraId="35B2F945" w14:textId="77777777" w:rsidR="004269B7" w:rsidRPr="009A4446" w:rsidRDefault="004269B7" w:rsidP="004269B7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11999E" w14:textId="77777777" w:rsidR="004269B7" w:rsidRPr="00F22D00" w:rsidRDefault="004269B7" w:rsidP="004269B7">
      <w:pPr>
        <w:spacing w:line="312" w:lineRule="auto"/>
        <w:jc w:val="both"/>
        <w:rPr>
          <w:rStyle w:val="Siln"/>
          <w:sz w:val="32"/>
          <w:szCs w:val="32"/>
          <w:u w:val="single"/>
        </w:rPr>
      </w:pPr>
      <w:r w:rsidRPr="009A4446">
        <w:rPr>
          <w:rStyle w:val="Siln"/>
          <w:sz w:val="32"/>
          <w:szCs w:val="32"/>
          <w:u w:val="single"/>
        </w:rPr>
        <w:t>I. Účel, na který mohou být peněžní prostředky poskytnuty:</w:t>
      </w:r>
    </w:p>
    <w:p w14:paraId="743F1C29" w14:textId="77777777" w:rsidR="004269B7" w:rsidRPr="009A4446" w:rsidRDefault="004269B7" w:rsidP="004269B7">
      <w:pPr>
        <w:spacing w:line="312" w:lineRule="auto"/>
        <w:jc w:val="both"/>
      </w:pPr>
    </w:p>
    <w:p w14:paraId="342841F6" w14:textId="571AEA47" w:rsidR="004269B7" w:rsidRPr="009A4446" w:rsidRDefault="004269B7" w:rsidP="004269B7">
      <w:pPr>
        <w:numPr>
          <w:ilvl w:val="0"/>
          <w:numId w:val="1"/>
        </w:numPr>
        <w:spacing w:line="312" w:lineRule="auto"/>
        <w:jc w:val="both"/>
        <w:rPr>
          <w:lang w:eastAsia="en-US"/>
        </w:rPr>
      </w:pPr>
      <w:r w:rsidRPr="009A4446">
        <w:rPr>
          <w:lang w:eastAsia="en-US"/>
        </w:rPr>
        <w:t>podpora kulturních</w:t>
      </w:r>
      <w:r w:rsidR="004E784D" w:rsidRPr="009A4446">
        <w:rPr>
          <w:lang w:eastAsia="en-US"/>
        </w:rPr>
        <w:t>,</w:t>
      </w:r>
      <w:r w:rsidRPr="009A4446">
        <w:rPr>
          <w:lang w:eastAsia="en-US"/>
        </w:rPr>
        <w:t xml:space="preserve"> sportovních</w:t>
      </w:r>
      <w:r w:rsidR="004E784D" w:rsidRPr="009A4446">
        <w:rPr>
          <w:lang w:eastAsia="en-US"/>
        </w:rPr>
        <w:t xml:space="preserve"> a </w:t>
      </w:r>
      <w:r w:rsidR="00244B0D" w:rsidRPr="009A4446">
        <w:rPr>
          <w:lang w:eastAsia="en-US"/>
        </w:rPr>
        <w:t>volnočasových</w:t>
      </w:r>
      <w:r w:rsidRPr="009A4446">
        <w:rPr>
          <w:lang w:eastAsia="en-US"/>
        </w:rPr>
        <w:t xml:space="preserve"> aktivit vykonávaných fyzickými nebo právnickými osobami, které mají své sídlo/bydliště na území městského obvodu Plzeň 4 (dále též jako „MO Plzeň 4“ či jako „MO P4“) nebo na jeho území uskutečňují (budou uskutečňovat) část svých aktivit, popř. poskytují (budou poskytovat) své služby </w:t>
      </w:r>
      <w:r w:rsidRPr="009A4446">
        <w:rPr>
          <w:lang w:eastAsia="en-US"/>
        </w:rPr>
        <w:br/>
        <w:t>na území města Plzně občanům MO P4;</w:t>
      </w:r>
    </w:p>
    <w:p w14:paraId="077757F5" w14:textId="77777777" w:rsidR="004269B7" w:rsidRPr="009A4446" w:rsidRDefault="004269B7" w:rsidP="004269B7">
      <w:pPr>
        <w:numPr>
          <w:ilvl w:val="0"/>
          <w:numId w:val="1"/>
        </w:numPr>
        <w:spacing w:line="312" w:lineRule="auto"/>
        <w:jc w:val="both"/>
        <w:rPr>
          <w:lang w:eastAsia="en-US"/>
        </w:rPr>
      </w:pPr>
      <w:r w:rsidRPr="009A4446">
        <w:rPr>
          <w:lang w:eastAsia="en-US"/>
        </w:rPr>
        <w:t xml:space="preserve">zajištění provozu v nemovitostech ve správě žadatele v souvislosti s činnostmi žadatele ve smyslu písm. a) uvedeného shora; </w:t>
      </w:r>
    </w:p>
    <w:p w14:paraId="08760077" w14:textId="77777777" w:rsidR="004269B7" w:rsidRPr="009A4446" w:rsidRDefault="004269B7" w:rsidP="004269B7">
      <w:pPr>
        <w:numPr>
          <w:ilvl w:val="0"/>
          <w:numId w:val="1"/>
        </w:numPr>
        <w:spacing w:line="312" w:lineRule="auto"/>
        <w:jc w:val="both"/>
        <w:rPr>
          <w:lang w:eastAsia="en-US"/>
        </w:rPr>
      </w:pPr>
      <w:r w:rsidRPr="009A4446">
        <w:rPr>
          <w:lang w:eastAsia="en-US"/>
        </w:rPr>
        <w:t>zajištění údržby a investic v nemovitostech, které jsou ve vlastnictví žadatele.</w:t>
      </w:r>
    </w:p>
    <w:p w14:paraId="31FC7A05" w14:textId="77777777" w:rsidR="004269B7" w:rsidRPr="009A4446" w:rsidRDefault="004269B7" w:rsidP="004269B7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90BA1C" w14:textId="30A80A85" w:rsidR="004E784D" w:rsidRPr="009A4446" w:rsidRDefault="004E784D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4446">
        <w:rPr>
          <w:rFonts w:ascii="Times New Roman" w:hAnsi="Times New Roman"/>
          <w:b/>
          <w:bCs/>
          <w:sz w:val="24"/>
          <w:szCs w:val="24"/>
        </w:rPr>
        <w:t xml:space="preserve">Lhůta pro podání žádostí o poskytnutí dotace: </w:t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="00BB3BBA" w:rsidRPr="00F22D00">
        <w:rPr>
          <w:rFonts w:ascii="Times New Roman" w:hAnsi="Times New Roman"/>
          <w:b/>
          <w:bCs/>
          <w:sz w:val="24"/>
          <w:szCs w:val="24"/>
        </w:rPr>
        <w:t>1</w:t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>1</w:t>
      </w:r>
      <w:r w:rsidRPr="00F22D00">
        <w:rPr>
          <w:rFonts w:ascii="Times New Roman" w:hAnsi="Times New Roman"/>
          <w:b/>
          <w:bCs/>
          <w:sz w:val="24"/>
          <w:szCs w:val="24"/>
        </w:rPr>
        <w:t xml:space="preserve">. 1. </w:t>
      </w:r>
      <w:r w:rsidR="00BB3BBA" w:rsidRPr="00F22D00">
        <w:rPr>
          <w:rFonts w:ascii="Times New Roman" w:hAnsi="Times New Roman"/>
          <w:b/>
          <w:bCs/>
          <w:sz w:val="24"/>
          <w:szCs w:val="24"/>
        </w:rPr>
        <w:t xml:space="preserve">2021 </w:t>
      </w:r>
      <w:r w:rsidRPr="00F22D0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>2</w:t>
      </w:r>
      <w:r w:rsidR="00433350" w:rsidRPr="00F22D00">
        <w:rPr>
          <w:rFonts w:ascii="Times New Roman" w:hAnsi="Times New Roman"/>
          <w:b/>
          <w:bCs/>
          <w:sz w:val="24"/>
          <w:szCs w:val="24"/>
        </w:rPr>
        <w:t>7</w:t>
      </w:r>
      <w:r w:rsidRPr="00F22D00">
        <w:rPr>
          <w:rFonts w:ascii="Times New Roman" w:hAnsi="Times New Roman"/>
          <w:b/>
          <w:bCs/>
          <w:sz w:val="24"/>
          <w:szCs w:val="24"/>
        </w:rPr>
        <w:t xml:space="preserve">. 1. </w:t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 xml:space="preserve">2021 </w:t>
      </w:r>
      <w:r w:rsidRPr="009A4446">
        <w:rPr>
          <w:rFonts w:ascii="Times New Roman" w:hAnsi="Times New Roman"/>
          <w:b/>
          <w:bCs/>
          <w:sz w:val="24"/>
          <w:szCs w:val="24"/>
        </w:rPr>
        <w:t>do 1</w:t>
      </w:r>
      <w:r w:rsidR="00433350" w:rsidRPr="009A4446">
        <w:rPr>
          <w:rFonts w:ascii="Times New Roman" w:hAnsi="Times New Roman"/>
          <w:b/>
          <w:bCs/>
          <w:sz w:val="24"/>
          <w:szCs w:val="24"/>
        </w:rPr>
        <w:t>7</w:t>
      </w:r>
      <w:r w:rsidRPr="009A4446">
        <w:rPr>
          <w:rFonts w:ascii="Times New Roman" w:hAnsi="Times New Roman"/>
          <w:b/>
          <w:bCs/>
          <w:sz w:val="24"/>
          <w:szCs w:val="24"/>
        </w:rPr>
        <w:t>.00 hod.</w:t>
      </w:r>
    </w:p>
    <w:p w14:paraId="1B4073FB" w14:textId="0926671C" w:rsidR="004E784D" w:rsidRPr="009A4446" w:rsidRDefault="004E784D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4446">
        <w:rPr>
          <w:rFonts w:ascii="Times New Roman" w:hAnsi="Times New Roman"/>
          <w:b/>
          <w:bCs/>
          <w:sz w:val="24"/>
          <w:szCs w:val="24"/>
        </w:rPr>
        <w:t xml:space="preserve">Lhůta pro rozhodnutí o žádostech: </w:t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>15</w:t>
      </w:r>
      <w:r w:rsidRPr="00F22D00">
        <w:rPr>
          <w:rFonts w:ascii="Times New Roman" w:hAnsi="Times New Roman"/>
          <w:b/>
          <w:bCs/>
          <w:sz w:val="24"/>
          <w:szCs w:val="24"/>
        </w:rPr>
        <w:t xml:space="preserve">. 2. </w:t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 xml:space="preserve">2021 </w:t>
      </w:r>
      <w:r w:rsidRPr="00F22D00">
        <w:rPr>
          <w:rFonts w:ascii="Times New Roman" w:hAnsi="Times New Roman"/>
          <w:b/>
          <w:bCs/>
          <w:sz w:val="24"/>
          <w:szCs w:val="24"/>
        </w:rPr>
        <w:t xml:space="preserve">– 30. 6. </w:t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>2021</w:t>
      </w:r>
    </w:p>
    <w:p w14:paraId="12AE1351" w14:textId="52CF551E" w:rsidR="004E784D" w:rsidRPr="009A4446" w:rsidRDefault="004E784D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4446">
        <w:rPr>
          <w:rFonts w:ascii="Times New Roman" w:hAnsi="Times New Roman"/>
          <w:b/>
          <w:bCs/>
          <w:sz w:val="24"/>
          <w:szCs w:val="24"/>
        </w:rPr>
        <w:t>Termín dosažení účelu poskytnuté dotace:</w:t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>15</w:t>
      </w:r>
      <w:r w:rsidRPr="00F22D00">
        <w:rPr>
          <w:rFonts w:ascii="Times New Roman" w:hAnsi="Times New Roman"/>
          <w:b/>
          <w:bCs/>
          <w:sz w:val="24"/>
          <w:szCs w:val="24"/>
        </w:rPr>
        <w:t xml:space="preserve">. 12. </w:t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>2021</w:t>
      </w:r>
    </w:p>
    <w:p w14:paraId="001FE7E9" w14:textId="046A20D6" w:rsidR="004E784D" w:rsidRPr="009A4446" w:rsidRDefault="004E784D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4446">
        <w:rPr>
          <w:rFonts w:ascii="Times New Roman" w:hAnsi="Times New Roman"/>
          <w:b/>
          <w:bCs/>
          <w:sz w:val="24"/>
          <w:szCs w:val="24"/>
        </w:rPr>
        <w:t>Termín pro podání vyúčtování:</w:t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>17</w:t>
      </w:r>
      <w:r w:rsidRPr="00F22D00">
        <w:rPr>
          <w:rFonts w:ascii="Times New Roman" w:hAnsi="Times New Roman"/>
          <w:b/>
          <w:bCs/>
          <w:sz w:val="24"/>
          <w:szCs w:val="24"/>
        </w:rPr>
        <w:t xml:space="preserve">. 12. </w:t>
      </w:r>
      <w:r w:rsidR="005B25CF" w:rsidRPr="00F22D00">
        <w:rPr>
          <w:rFonts w:ascii="Times New Roman" w:hAnsi="Times New Roman"/>
          <w:b/>
          <w:bCs/>
          <w:sz w:val="24"/>
          <w:szCs w:val="24"/>
        </w:rPr>
        <w:t xml:space="preserve">2021 </w:t>
      </w:r>
      <w:r w:rsidRPr="009A4446">
        <w:rPr>
          <w:rFonts w:ascii="Times New Roman" w:hAnsi="Times New Roman"/>
          <w:b/>
          <w:bCs/>
          <w:sz w:val="24"/>
          <w:szCs w:val="24"/>
        </w:rPr>
        <w:t>do 14.00 hod.</w:t>
      </w:r>
    </w:p>
    <w:p w14:paraId="0A4636EA" w14:textId="4435CC25" w:rsidR="004269B7" w:rsidRPr="00F22D00" w:rsidRDefault="004269B7" w:rsidP="004E784D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4446">
        <w:rPr>
          <w:rFonts w:ascii="Times New Roman" w:hAnsi="Times New Roman"/>
          <w:b/>
          <w:bCs/>
          <w:sz w:val="24"/>
          <w:szCs w:val="24"/>
        </w:rPr>
        <w:t>Rozdělovaná částka z rozpočtu MO Plzeň 4:</w:t>
      </w:r>
      <w:r w:rsidR="00A34426" w:rsidRPr="00F22D00">
        <w:rPr>
          <w:rFonts w:ascii="Times New Roman" w:hAnsi="Times New Roman"/>
          <w:b/>
          <w:bCs/>
          <w:sz w:val="24"/>
          <w:szCs w:val="24"/>
        </w:rPr>
        <w:tab/>
      </w:r>
      <w:r w:rsidRPr="00F22D00">
        <w:rPr>
          <w:rFonts w:ascii="Times New Roman" w:hAnsi="Times New Roman"/>
          <w:b/>
          <w:bCs/>
          <w:sz w:val="24"/>
          <w:szCs w:val="24"/>
        </w:rPr>
        <w:t>1.</w:t>
      </w:r>
      <w:r w:rsidR="00BB3BBA" w:rsidRPr="00F22D00">
        <w:rPr>
          <w:rFonts w:ascii="Times New Roman" w:hAnsi="Times New Roman"/>
          <w:b/>
          <w:bCs/>
          <w:sz w:val="24"/>
          <w:szCs w:val="24"/>
        </w:rPr>
        <w:t>200</w:t>
      </w:r>
      <w:r w:rsidRPr="00F22D00">
        <w:rPr>
          <w:rFonts w:ascii="Times New Roman" w:hAnsi="Times New Roman"/>
          <w:b/>
          <w:bCs/>
          <w:sz w:val="24"/>
          <w:szCs w:val="24"/>
        </w:rPr>
        <w:t>.000,- Kč</w:t>
      </w:r>
    </w:p>
    <w:p w14:paraId="42B553A6" w14:textId="77777777" w:rsidR="004269B7" w:rsidRPr="009A4446" w:rsidRDefault="004269B7" w:rsidP="004269B7">
      <w:pPr>
        <w:pStyle w:val="Odstavecseseznamem"/>
        <w:spacing w:after="0" w:line="312" w:lineRule="auto"/>
        <w:ind w:left="5664" w:hanging="5664"/>
        <w:jc w:val="both"/>
        <w:rPr>
          <w:rFonts w:ascii="Times New Roman" w:hAnsi="Times New Roman"/>
          <w:b/>
          <w:bCs/>
          <w:sz w:val="24"/>
          <w:szCs w:val="24"/>
        </w:rPr>
      </w:pPr>
      <w:r w:rsidRPr="009A4446">
        <w:rPr>
          <w:rFonts w:ascii="Times New Roman" w:hAnsi="Times New Roman"/>
          <w:b/>
          <w:bCs/>
          <w:sz w:val="24"/>
          <w:szCs w:val="24"/>
        </w:rPr>
        <w:t xml:space="preserve">Důvod podpory stanoveného účelu: Rozvoj MO </w:t>
      </w:r>
      <w:r w:rsidRPr="009A4446">
        <w:rPr>
          <w:rFonts w:ascii="Times New Roman" w:hAnsi="Times New Roman"/>
          <w:b/>
          <w:sz w:val="24"/>
          <w:szCs w:val="24"/>
        </w:rPr>
        <w:t>Plzeň 4</w:t>
      </w:r>
      <w:r w:rsidRPr="009A4446">
        <w:rPr>
          <w:rFonts w:ascii="Times New Roman" w:hAnsi="Times New Roman"/>
          <w:b/>
          <w:bCs/>
          <w:sz w:val="24"/>
          <w:szCs w:val="24"/>
        </w:rPr>
        <w:t xml:space="preserve"> a aktivit občanů v MO Plzeň 4</w:t>
      </w:r>
    </w:p>
    <w:p w14:paraId="4156DA53" w14:textId="77777777" w:rsidR="004269B7" w:rsidRPr="009A4446" w:rsidRDefault="004269B7" w:rsidP="004269B7">
      <w:pPr>
        <w:pStyle w:val="Odstavecseseznamem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  <w:r w:rsidRPr="009A4446">
        <w:rPr>
          <w:rFonts w:ascii="Times New Roman" w:hAnsi="Times New Roman"/>
          <w:b/>
          <w:bCs/>
          <w:sz w:val="24"/>
          <w:szCs w:val="24"/>
        </w:rPr>
        <w:tab/>
      </w:r>
    </w:p>
    <w:p w14:paraId="3C0285E2" w14:textId="77777777" w:rsidR="004269B7" w:rsidRPr="009A4446" w:rsidRDefault="004269B7" w:rsidP="004269B7">
      <w:pPr>
        <w:pStyle w:val="Nadpis3"/>
        <w:spacing w:line="312" w:lineRule="auto"/>
        <w:jc w:val="left"/>
        <w:rPr>
          <w:sz w:val="32"/>
          <w:szCs w:val="32"/>
          <w:u w:val="single"/>
        </w:rPr>
      </w:pPr>
      <w:r w:rsidRPr="009A4446">
        <w:rPr>
          <w:sz w:val="32"/>
          <w:szCs w:val="32"/>
          <w:u w:val="single"/>
        </w:rPr>
        <w:t>II. Kritéria pro hodnocení žádosti a podmínky pro udělení dotace na projekt</w:t>
      </w:r>
    </w:p>
    <w:p w14:paraId="47D6FFE0" w14:textId="77777777" w:rsidR="004269B7" w:rsidRPr="009A4446" w:rsidRDefault="004269B7" w:rsidP="004269B7">
      <w:pPr>
        <w:spacing w:line="312" w:lineRule="auto"/>
        <w:rPr>
          <w:b/>
        </w:rPr>
      </w:pPr>
    </w:p>
    <w:p w14:paraId="1E2306E0" w14:textId="77777777" w:rsidR="004269B7" w:rsidRPr="009A4446" w:rsidRDefault="004269B7" w:rsidP="004269B7">
      <w:pPr>
        <w:spacing w:line="312" w:lineRule="auto"/>
        <w:jc w:val="both"/>
        <w:rPr>
          <w:i/>
          <w:u w:val="single"/>
        </w:rPr>
      </w:pPr>
      <w:r w:rsidRPr="009A4446">
        <w:rPr>
          <w:i/>
          <w:u w:val="single"/>
        </w:rPr>
        <w:t>1) Žadatelé a základní podmínky pro získání dotace:</w:t>
      </w:r>
    </w:p>
    <w:p w14:paraId="40CB7254" w14:textId="5EE58686" w:rsidR="004269B7" w:rsidRPr="009A4446" w:rsidRDefault="00A52AB4" w:rsidP="004E4F31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9A4446">
        <w:t>způsobilým žadatelem je fyzická nebo právnická osoba provádějící veřejně prospěšné činnosti; nezpůsobilým žadatelem jsou však vždy obchodní korporace, s výjimkou sociálního družstva</w:t>
      </w:r>
      <w:r w:rsidR="004E4F31" w:rsidRPr="009A4446">
        <w:t>;</w:t>
      </w:r>
    </w:p>
    <w:p w14:paraId="57EDC7C5" w14:textId="77777777" w:rsidR="004269B7" w:rsidRPr="009A4446" w:rsidRDefault="004269B7" w:rsidP="004269B7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9A4446">
        <w:t>žádost je vyplněna formálně i věcně správně se všemi povinnými přílohami;</w:t>
      </w:r>
    </w:p>
    <w:p w14:paraId="5815C6CD" w14:textId="77777777" w:rsidR="004269B7" w:rsidRPr="009A4446" w:rsidRDefault="004269B7" w:rsidP="004269B7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9A4446">
        <w:t>žadatelem nemůže být právnická, resp. fyzická osoba, která má vůči městu Plzni, jeho organizačním složkám, obvodům města Plzeň nebo příspěvkovým organizacím závazky po lhůtě splatnosti anebo je v soudním sporu s výše jmenovanými;</w:t>
      </w:r>
    </w:p>
    <w:p w14:paraId="56789870" w14:textId="77777777" w:rsidR="004269B7" w:rsidRPr="009A4446" w:rsidRDefault="004269B7" w:rsidP="004269B7">
      <w:pPr>
        <w:numPr>
          <w:ilvl w:val="0"/>
          <w:numId w:val="2"/>
        </w:numPr>
        <w:spacing w:line="312" w:lineRule="auto"/>
        <w:ind w:left="714" w:hanging="357"/>
        <w:jc w:val="both"/>
      </w:pPr>
      <w:bookmarkStart w:id="1" w:name="_Hlk55391528"/>
      <w:r w:rsidRPr="009A4446">
        <w:rPr>
          <w:b/>
          <w:u w:val="single"/>
        </w:rPr>
        <w:lastRenderedPageBreak/>
        <w:t>minimální požadovaná částka na jednu žádost</w:t>
      </w:r>
      <w:bookmarkEnd w:id="1"/>
      <w:r w:rsidRPr="009A4446">
        <w:rPr>
          <w:b/>
          <w:u w:val="single"/>
        </w:rPr>
        <w:t xml:space="preserve"> je </w:t>
      </w:r>
      <w:r w:rsidR="007E5273" w:rsidRPr="009A4446">
        <w:rPr>
          <w:b/>
          <w:u w:val="single"/>
        </w:rPr>
        <w:t>2</w:t>
      </w:r>
      <w:r w:rsidRPr="009A4446">
        <w:rPr>
          <w:b/>
          <w:u w:val="single"/>
        </w:rPr>
        <w:t>0 001 Kč</w:t>
      </w:r>
      <w:r w:rsidRPr="009A4446">
        <w:rPr>
          <w:b/>
        </w:rPr>
        <w:t>;</w:t>
      </w:r>
    </w:p>
    <w:p w14:paraId="670B5F92" w14:textId="405AA86C" w:rsidR="009C08F0" w:rsidRPr="009A4446" w:rsidRDefault="008E7EB3" w:rsidP="009C08F0">
      <w:pPr>
        <w:numPr>
          <w:ilvl w:val="0"/>
          <w:numId w:val="2"/>
        </w:numPr>
        <w:spacing w:line="312" w:lineRule="auto"/>
        <w:jc w:val="both"/>
        <w:rPr>
          <w:b/>
          <w:bCs/>
          <w:u w:val="single"/>
        </w:rPr>
      </w:pPr>
      <w:r w:rsidRPr="00F22D00">
        <w:rPr>
          <w:b/>
          <w:u w:val="single"/>
        </w:rPr>
        <w:t xml:space="preserve">maximální požadovaná částka </w:t>
      </w:r>
      <w:r w:rsidR="00D040C8" w:rsidRPr="00F22D00">
        <w:rPr>
          <w:b/>
          <w:u w:val="single"/>
        </w:rPr>
        <w:t xml:space="preserve">na jednu žádost </w:t>
      </w:r>
      <w:r w:rsidRPr="00F22D00">
        <w:rPr>
          <w:b/>
          <w:u w:val="single"/>
        </w:rPr>
        <w:t>je 100.000,- Kč</w:t>
      </w:r>
      <w:r w:rsidR="009C08F0" w:rsidRPr="009A4446">
        <w:rPr>
          <w:b/>
          <w:bCs/>
          <w:u w:val="single"/>
        </w:rPr>
        <w:t>;</w:t>
      </w:r>
    </w:p>
    <w:p w14:paraId="316D8C7B" w14:textId="4C722AC0" w:rsidR="004269B7" w:rsidRPr="009A4446" w:rsidRDefault="004269B7" w:rsidP="00EF6EC8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9A4446">
        <w:t>jeden žadatel může podat v rámci tohoto</w:t>
      </w:r>
      <w:r w:rsidR="009A183A" w:rsidRPr="009A4446">
        <w:t xml:space="preserve"> dotačního</w:t>
      </w:r>
      <w:r w:rsidRPr="009A4446">
        <w:t xml:space="preserve"> programu maximálně 2 různé žádosti na rozdílné účely v roce </w:t>
      </w:r>
      <w:r w:rsidR="002D3522" w:rsidRPr="00F22D00">
        <w:t>2021</w:t>
      </w:r>
      <w:r w:rsidR="00E06113" w:rsidRPr="009A4446">
        <w:t>,</w:t>
      </w:r>
      <w:r w:rsidR="00EF6EC8" w:rsidRPr="009A4446">
        <w:t xml:space="preserve"> a to</w:t>
      </w:r>
      <w:r w:rsidR="00E06113" w:rsidRPr="009A4446">
        <w:t xml:space="preserve"> zároveň s tím omezením, že</w:t>
      </w:r>
      <w:r w:rsidR="00A52AB4" w:rsidRPr="009A4446">
        <w:t xml:space="preserve"> </w:t>
      </w:r>
      <w:r w:rsidR="00E06113" w:rsidRPr="009A4446">
        <w:t xml:space="preserve">nelze </w:t>
      </w:r>
      <w:r w:rsidR="00A52AB4" w:rsidRPr="009A4446">
        <w:t xml:space="preserve">podat 2 žádosti </w:t>
      </w:r>
      <w:r w:rsidR="00EF6EC8" w:rsidRPr="009A4446">
        <w:t>na účel uvedený</w:t>
      </w:r>
      <w:r w:rsidR="00A52AB4" w:rsidRPr="009A4446">
        <w:t xml:space="preserve"> čl. I písm</w:t>
      </w:r>
      <w:r w:rsidR="00EF6EC8" w:rsidRPr="009A4446">
        <w:t>.</w:t>
      </w:r>
      <w:r w:rsidR="00A52AB4" w:rsidRPr="009A4446">
        <w:t xml:space="preserve"> a)</w:t>
      </w:r>
      <w:r w:rsidR="00EF6EC8" w:rsidRPr="009A4446">
        <w:t xml:space="preserve"> tohoto programu</w:t>
      </w:r>
      <w:r w:rsidR="00223C55" w:rsidRPr="009A4446">
        <w:t>,</w:t>
      </w:r>
      <w:r w:rsidR="00A52AB4" w:rsidRPr="009A4446">
        <w:t xml:space="preserve"> nebo </w:t>
      </w:r>
      <w:r w:rsidR="00EF6EC8" w:rsidRPr="009A4446">
        <w:t>na účel uvedený</w:t>
      </w:r>
      <w:r w:rsidR="00A52AB4" w:rsidRPr="009A4446">
        <w:t xml:space="preserve"> čl. I písm</w:t>
      </w:r>
      <w:r w:rsidR="00EF6EC8" w:rsidRPr="009A4446">
        <w:t>.</w:t>
      </w:r>
      <w:r w:rsidR="00A52AB4" w:rsidRPr="009A4446">
        <w:t xml:space="preserve"> b)</w:t>
      </w:r>
      <w:r w:rsidR="00EF6EC8" w:rsidRPr="009A4446">
        <w:t xml:space="preserve"> tohoto programu</w:t>
      </w:r>
      <w:r w:rsidR="00223C55" w:rsidRPr="009A4446">
        <w:t xml:space="preserve">, </w:t>
      </w:r>
      <w:r w:rsidR="00A52AB4" w:rsidRPr="009A4446">
        <w:t xml:space="preserve">nebo </w:t>
      </w:r>
      <w:r w:rsidR="00EF6EC8" w:rsidRPr="009A4446">
        <w:t>na účel uvedený</w:t>
      </w:r>
      <w:r w:rsidR="00A52AB4" w:rsidRPr="009A4446">
        <w:t xml:space="preserve"> čl. I písm</w:t>
      </w:r>
      <w:r w:rsidR="00EF6EC8" w:rsidRPr="009A4446">
        <w:t>.</w:t>
      </w:r>
      <w:r w:rsidR="00A52AB4" w:rsidRPr="009A4446">
        <w:t xml:space="preserve"> c)</w:t>
      </w:r>
      <w:r w:rsidR="00EF6EC8" w:rsidRPr="009A4446">
        <w:t xml:space="preserve"> tohoto programu – </w:t>
      </w:r>
      <w:r w:rsidR="00EF6EC8" w:rsidRPr="009A4446">
        <w:rPr>
          <w:b/>
          <w:bCs/>
        </w:rPr>
        <w:t>žadatel tak musí v případě 2 žádostí podat každou žádost na rozdílný účel uvedený v čl. I tohoto programu</w:t>
      </w:r>
      <w:r w:rsidR="00A52AB4" w:rsidRPr="009A4446">
        <w:rPr>
          <w:b/>
          <w:bCs/>
        </w:rPr>
        <w:t>;</w:t>
      </w:r>
    </w:p>
    <w:p w14:paraId="52B31E87" w14:textId="35ABD01D" w:rsidR="004269B7" w:rsidRPr="009A4446" w:rsidRDefault="004269B7" w:rsidP="00FA0C31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9A4446">
        <w:t xml:space="preserve">žadatel nemůže žádat na stejný účel nebo na stejný projekt, na který požádal v rámci jiných dotačních programů vyhlášených městským obvodem Plzeň 4 pro rok </w:t>
      </w:r>
      <w:r w:rsidR="002D3522" w:rsidRPr="00F22D00">
        <w:t>2021</w:t>
      </w:r>
      <w:r w:rsidR="002D3522" w:rsidRPr="009A4446" w:rsidDel="002D3522">
        <w:t xml:space="preserve"> </w:t>
      </w:r>
      <w:r w:rsidRPr="009A4446">
        <w:t xml:space="preserve">(s výjimkou dotačního programu </w:t>
      </w:r>
      <w:proofErr w:type="spellStart"/>
      <w:r w:rsidRPr="009A4446">
        <w:t>Mikrogranty</w:t>
      </w:r>
      <w:proofErr w:type="spellEnd"/>
      <w:r w:rsidRPr="009A4446">
        <w:t xml:space="preserve"> pro rok </w:t>
      </w:r>
      <w:r w:rsidR="002D3522" w:rsidRPr="00F22D00">
        <w:t>2021</w:t>
      </w:r>
      <w:r w:rsidRPr="009A4446">
        <w:t>), a to bez ohledu na skutečnost, zda mu byla v jiných dotačních programec</w:t>
      </w:r>
      <w:r w:rsidR="00223C55" w:rsidRPr="009A4446">
        <w:t>h dotace poskytnuta či nikoliv;</w:t>
      </w:r>
    </w:p>
    <w:p w14:paraId="3CA704B3" w14:textId="70FBFBCB" w:rsidR="004269B7" w:rsidRPr="009A4446" w:rsidRDefault="004269B7" w:rsidP="002D3522">
      <w:pPr>
        <w:numPr>
          <w:ilvl w:val="0"/>
          <w:numId w:val="2"/>
        </w:numPr>
        <w:spacing w:line="312" w:lineRule="auto"/>
        <w:jc w:val="both"/>
      </w:pPr>
      <w:r w:rsidRPr="009A4446">
        <w:rPr>
          <w:b/>
          <w:u w:val="single"/>
        </w:rPr>
        <w:t xml:space="preserve">maximální možná výše přidělené dotace v rámci tohoto dotačního programu jednomu žadateli v roce </w:t>
      </w:r>
      <w:r w:rsidR="002D3522" w:rsidRPr="00F22D00">
        <w:rPr>
          <w:b/>
          <w:u w:val="single"/>
        </w:rPr>
        <w:t>2021</w:t>
      </w:r>
      <w:r w:rsidRPr="009A4446">
        <w:rPr>
          <w:b/>
          <w:u w:val="single"/>
        </w:rPr>
        <w:t xml:space="preserve"> je v součtu </w:t>
      </w:r>
      <w:r w:rsidR="00F773CF" w:rsidRPr="00F22D00">
        <w:rPr>
          <w:b/>
          <w:u w:val="single"/>
        </w:rPr>
        <w:t>2</w:t>
      </w:r>
      <w:r w:rsidR="008E7EB3" w:rsidRPr="00F22D00">
        <w:rPr>
          <w:b/>
          <w:u w:val="single"/>
        </w:rPr>
        <w:t>0</w:t>
      </w:r>
      <w:r w:rsidR="00F773CF" w:rsidRPr="00F22D00">
        <w:rPr>
          <w:b/>
          <w:u w:val="single"/>
        </w:rPr>
        <w:t>0</w:t>
      </w:r>
      <w:r w:rsidRPr="00F22D00">
        <w:rPr>
          <w:b/>
          <w:u w:val="single"/>
        </w:rPr>
        <w:t>.000,- Kč (včetně)</w:t>
      </w:r>
      <w:r w:rsidRPr="009A4446">
        <w:rPr>
          <w:b/>
        </w:rPr>
        <w:t>;</w:t>
      </w:r>
    </w:p>
    <w:p w14:paraId="6E6C10D4" w14:textId="66F6DF76" w:rsidR="004269B7" w:rsidRPr="009A4446" w:rsidRDefault="004269B7" w:rsidP="00AF5785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9A4446">
        <w:t>v případě dotace poskytnuté na účel dle čl. I. písm. c</w:t>
      </w:r>
      <w:r w:rsidR="00C87439" w:rsidRPr="009A4446">
        <w:t>)</w:t>
      </w:r>
      <w:r w:rsidRPr="009A4446">
        <w:t xml:space="preserve"> tohoto programu bude z dotace hrazeno maximálně 50 % celkových nákladů projektu (dojde-li při realizaci projektu ke snížení skutečných celkových nákladů projektu oproti plánu, nesmí být z dotace hrazeno více než 50 % těchto skutečných nákladů; část dotace přesahující 50% podíl bude v rámci vyúčtování dotace poskytovateli vrácena zpět na jeho bankovní účet);</w:t>
      </w:r>
    </w:p>
    <w:p w14:paraId="42CE91FF" w14:textId="27F248EE" w:rsidR="004269B7" w:rsidRPr="009A4446" w:rsidRDefault="004269B7" w:rsidP="00703C75">
      <w:pPr>
        <w:numPr>
          <w:ilvl w:val="0"/>
          <w:numId w:val="2"/>
        </w:numPr>
        <w:spacing w:line="312" w:lineRule="auto"/>
        <w:ind w:left="714" w:hanging="357"/>
        <w:jc w:val="both"/>
      </w:pPr>
      <w:r w:rsidRPr="009A4446">
        <w:t>přidělené finanční prostředky lze čerpat na výdaje uskutečněné pouze v</w:t>
      </w:r>
      <w:r w:rsidR="0064393F" w:rsidRPr="009A4446">
        <w:t> </w:t>
      </w:r>
      <w:r w:rsidRPr="009A4446">
        <w:t>roce</w:t>
      </w:r>
      <w:r w:rsidR="0064393F" w:rsidRPr="009A4446">
        <w:t xml:space="preserve"> </w:t>
      </w:r>
      <w:r w:rsidR="002D3522" w:rsidRPr="00F22D00">
        <w:t>2021</w:t>
      </w:r>
      <w:r w:rsidRPr="009A4446">
        <w:t>;</w:t>
      </w:r>
    </w:p>
    <w:p w14:paraId="09C3BC95" w14:textId="77777777" w:rsidR="004269B7" w:rsidRPr="009A4446" w:rsidRDefault="004269B7" w:rsidP="00703C75">
      <w:pPr>
        <w:pStyle w:val="Seznam4"/>
        <w:numPr>
          <w:ilvl w:val="0"/>
          <w:numId w:val="2"/>
        </w:numPr>
        <w:spacing w:line="312" w:lineRule="auto"/>
        <w:ind w:left="714" w:right="27"/>
      </w:pPr>
      <w:r w:rsidRPr="009A4446">
        <w:rPr>
          <w:szCs w:val="24"/>
        </w:rPr>
        <w:t xml:space="preserve">poskytnutá dotace </w:t>
      </w:r>
      <w:r w:rsidRPr="009A4446">
        <w:rPr>
          <w:b/>
          <w:bCs/>
          <w:szCs w:val="24"/>
        </w:rPr>
        <w:t xml:space="preserve">může být použita pouze na účely uvedené ve smlouvě o poskytnutí dotace </w:t>
      </w:r>
      <w:r w:rsidR="00703C75" w:rsidRPr="009A4446">
        <w:rPr>
          <w:b/>
          <w:bCs/>
          <w:szCs w:val="24"/>
        </w:rPr>
        <w:t>(</w:t>
      </w:r>
      <w:r w:rsidRPr="009A4446">
        <w:rPr>
          <w:b/>
          <w:bCs/>
          <w:szCs w:val="24"/>
        </w:rPr>
        <w:t>tzv. účelové určení</w:t>
      </w:r>
      <w:r w:rsidR="00703C75" w:rsidRPr="009A4446">
        <w:rPr>
          <w:b/>
          <w:bCs/>
          <w:szCs w:val="24"/>
        </w:rPr>
        <w:t>)</w:t>
      </w:r>
      <w:r w:rsidRPr="009A4446">
        <w:rPr>
          <w:szCs w:val="24"/>
        </w:rPr>
        <w:t xml:space="preserve">, a to v souladu s vyhlášenými podmínkami dotačního programu a Zásadami pro poskytování dotací z rozpočtu MO Plzeň 4. </w:t>
      </w:r>
    </w:p>
    <w:p w14:paraId="3526448C" w14:textId="77777777" w:rsidR="004269B7" w:rsidRPr="009A4446" w:rsidRDefault="004269B7" w:rsidP="004269B7">
      <w:pPr>
        <w:pStyle w:val="Seznam4"/>
        <w:spacing w:line="312" w:lineRule="auto"/>
        <w:ind w:left="714" w:right="27" w:firstLine="0"/>
      </w:pPr>
    </w:p>
    <w:p w14:paraId="18206CFA" w14:textId="77777777" w:rsidR="004269B7" w:rsidRPr="009A4446" w:rsidRDefault="004269B7" w:rsidP="004269B7">
      <w:pPr>
        <w:spacing w:line="312" w:lineRule="auto"/>
        <w:jc w:val="both"/>
        <w:rPr>
          <w:i/>
        </w:rPr>
      </w:pPr>
      <w:r w:rsidRPr="009A4446">
        <w:rPr>
          <w:i/>
        </w:rPr>
        <w:t xml:space="preserve">2. </w:t>
      </w:r>
      <w:r w:rsidRPr="009A4446">
        <w:rPr>
          <w:i/>
          <w:u w:val="single"/>
        </w:rPr>
        <w:t>Hodnotící kritéria (preference</w:t>
      </w:r>
      <w:r w:rsidRPr="009A4446">
        <w:rPr>
          <w:i/>
        </w:rPr>
        <w:t xml:space="preserve">): </w:t>
      </w:r>
    </w:p>
    <w:p w14:paraId="6713FCDF" w14:textId="77777777" w:rsidR="004269B7" w:rsidRPr="009A4446" w:rsidRDefault="004269B7" w:rsidP="004269B7">
      <w:pPr>
        <w:spacing w:line="312" w:lineRule="auto"/>
        <w:ind w:left="360"/>
        <w:jc w:val="both"/>
        <w:rPr>
          <w:i/>
          <w:u w:val="single"/>
        </w:rPr>
      </w:pPr>
      <w:r w:rsidRPr="009A4446">
        <w:rPr>
          <w:b/>
        </w:rPr>
        <w:t xml:space="preserve">Žádost bude hodnocena podle následujících kritérií: 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  <w:gridCol w:w="1947"/>
      </w:tblGrid>
      <w:tr w:rsidR="009A4446" w:rsidRPr="009A4446" w14:paraId="50BB4356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D414" w14:textId="58C7D612" w:rsidR="004269B7" w:rsidRPr="009A4446" w:rsidRDefault="004269B7" w:rsidP="00F51BEA">
            <w:pPr>
              <w:spacing w:line="312" w:lineRule="auto"/>
              <w:jc w:val="both"/>
              <w:rPr>
                <w:b/>
                <w:bCs/>
                <w:i/>
                <w:lang w:eastAsia="en-US"/>
              </w:rPr>
            </w:pPr>
            <w:r w:rsidRPr="009A4446">
              <w:rPr>
                <w:b/>
                <w:bCs/>
                <w:i/>
                <w:lang w:eastAsia="en-US"/>
              </w:rPr>
              <w:t>Obvodní princip (</w:t>
            </w:r>
            <w:r w:rsidRPr="009A4446">
              <w:rPr>
                <w:b/>
                <w:i/>
                <w:lang w:eastAsia="en-US"/>
              </w:rPr>
              <w:t>sídlo/bydliště na území MO Plzeň 4 nebo uskutečňování (i pokud budou uskutečňovat) části svých aktivit na území MO Plzeň 4, popř. poskytování (i pokud budou poskytovat) své služby na území města Plzně občanům MO P4</w:t>
            </w:r>
            <w:r w:rsidR="00D43D9A" w:rsidRPr="009A4446">
              <w:rPr>
                <w:b/>
                <w:i/>
                <w:lang w:eastAsia="en-US"/>
              </w:rPr>
              <w:t xml:space="preserve"> </w:t>
            </w:r>
            <w:r w:rsidR="00D43D9A" w:rsidRPr="009A4446">
              <w:rPr>
                <w:b/>
                <w:i/>
              </w:rPr>
              <w:t>(určují pouze zástupci MO P4</w:t>
            </w:r>
            <w:r w:rsidRPr="009A4446">
              <w:rPr>
                <w:b/>
                <w:i/>
                <w:lang w:eastAsia="en-US"/>
              </w:rPr>
              <w:t>)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A74F" w14:textId="77777777" w:rsidR="004269B7" w:rsidRPr="009A4446" w:rsidRDefault="00703C75" w:rsidP="00F51BEA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9A4446">
              <w:rPr>
                <w:b/>
                <w:lang w:eastAsia="en-US"/>
              </w:rPr>
              <w:t xml:space="preserve">0 – </w:t>
            </w:r>
            <w:r w:rsidR="004269B7" w:rsidRPr="009A4446">
              <w:rPr>
                <w:b/>
                <w:lang w:eastAsia="en-US"/>
              </w:rPr>
              <w:t>4 body</w:t>
            </w:r>
          </w:p>
        </w:tc>
      </w:tr>
      <w:tr w:rsidR="009A4446" w:rsidRPr="009A4446" w14:paraId="0ACEA3CE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1894" w14:textId="01E87954" w:rsidR="004269B7" w:rsidRPr="009A4446" w:rsidRDefault="004269B7" w:rsidP="00F51BEA">
            <w:pPr>
              <w:spacing w:line="312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9A4446">
              <w:rPr>
                <w:rFonts w:eastAsia="Calibri"/>
                <w:b/>
                <w:bCs/>
                <w:i/>
                <w:lang w:eastAsia="en-US"/>
              </w:rPr>
              <w:t xml:space="preserve">Velikost cílové skupiny </w:t>
            </w:r>
            <w:r w:rsidR="00D43D9A" w:rsidRPr="009A4446">
              <w:rPr>
                <w:rFonts w:eastAsia="Calibri"/>
                <w:b/>
                <w:bCs/>
                <w:i/>
                <w:lang w:eastAsia="en-US"/>
              </w:rPr>
              <w:t xml:space="preserve">- </w:t>
            </w:r>
            <w:r w:rsidRPr="009A4446">
              <w:rPr>
                <w:rFonts w:eastAsia="Calibri"/>
                <w:b/>
                <w:bCs/>
                <w:i/>
                <w:lang w:eastAsia="en-US"/>
              </w:rPr>
              <w:t xml:space="preserve">počet členů, resp. klientů z MO P4, </w:t>
            </w:r>
            <w:proofErr w:type="spellStart"/>
            <w:r w:rsidRPr="009A4446">
              <w:rPr>
                <w:rFonts w:eastAsia="Calibri"/>
                <w:b/>
                <w:bCs/>
                <w:i/>
                <w:lang w:eastAsia="en-US"/>
              </w:rPr>
              <w:t>oslovitelnost</w:t>
            </w:r>
            <w:proofErr w:type="spellEnd"/>
            <w:r w:rsidRPr="009A4446">
              <w:rPr>
                <w:rFonts w:eastAsia="Calibri"/>
                <w:b/>
                <w:bCs/>
                <w:i/>
                <w:lang w:eastAsia="en-US"/>
              </w:rPr>
              <w:t xml:space="preserve"> občanů MO P4</w:t>
            </w:r>
            <w:r w:rsidR="00D43D9A" w:rsidRPr="009A4446">
              <w:rPr>
                <w:rFonts w:eastAsia="Calibri"/>
                <w:b/>
                <w:bCs/>
                <w:i/>
                <w:lang w:eastAsia="en-US"/>
              </w:rPr>
              <w:t xml:space="preserve"> (malá - velká</w:t>
            </w:r>
            <w:r w:rsidRPr="009A4446">
              <w:rPr>
                <w:rFonts w:eastAsia="Calibri"/>
                <w:b/>
                <w:bCs/>
                <w:i/>
                <w:lang w:eastAsia="en-US"/>
              </w:rPr>
              <w:t>)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B38A" w14:textId="77777777" w:rsidR="004269B7" w:rsidRPr="009A4446" w:rsidRDefault="00703C75" w:rsidP="00F51BEA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A4446">
              <w:rPr>
                <w:b/>
                <w:lang w:eastAsia="en-US"/>
              </w:rPr>
              <w:t xml:space="preserve">0 – </w:t>
            </w:r>
            <w:r w:rsidR="004269B7" w:rsidRPr="009A4446">
              <w:rPr>
                <w:rFonts w:eastAsia="Calibri"/>
                <w:b/>
                <w:bCs/>
                <w:lang w:eastAsia="en-US"/>
              </w:rPr>
              <w:t>2 body</w:t>
            </w:r>
          </w:p>
        </w:tc>
      </w:tr>
      <w:tr w:rsidR="009A4446" w:rsidRPr="009A4446" w14:paraId="0402A6D6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D42D" w14:textId="5B32D1E3" w:rsidR="004269B7" w:rsidRPr="009A4446" w:rsidRDefault="004269B7" w:rsidP="00F51BEA">
            <w:pPr>
              <w:spacing w:line="312" w:lineRule="auto"/>
              <w:jc w:val="both"/>
              <w:rPr>
                <w:b/>
                <w:bCs/>
                <w:i/>
                <w:lang w:eastAsia="en-US"/>
              </w:rPr>
            </w:pPr>
            <w:r w:rsidRPr="009A4446">
              <w:rPr>
                <w:b/>
                <w:bCs/>
                <w:i/>
                <w:lang w:eastAsia="en-US"/>
              </w:rPr>
              <w:t>Přínos a smysl projektu pro MO P4</w:t>
            </w:r>
            <w:r w:rsidR="00D43D9A" w:rsidRPr="009A4446">
              <w:rPr>
                <w:b/>
                <w:bCs/>
                <w:i/>
                <w:lang w:eastAsia="en-US"/>
              </w:rPr>
              <w:t xml:space="preserve"> </w:t>
            </w:r>
            <w:r w:rsidR="00D43D9A" w:rsidRPr="009A4446">
              <w:rPr>
                <w:b/>
                <w:i/>
              </w:rPr>
              <w:t>(určují pouze zástupci MO P4)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A0FC" w14:textId="77777777" w:rsidR="004269B7" w:rsidRPr="009A4446" w:rsidRDefault="00703C75" w:rsidP="00F51BEA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A4446">
              <w:rPr>
                <w:b/>
                <w:lang w:eastAsia="en-US"/>
              </w:rPr>
              <w:t xml:space="preserve">0 – </w:t>
            </w:r>
            <w:r w:rsidR="004269B7" w:rsidRPr="009A4446">
              <w:rPr>
                <w:rFonts w:eastAsia="Calibri"/>
                <w:b/>
                <w:bCs/>
                <w:lang w:eastAsia="en-US"/>
              </w:rPr>
              <w:t>3 body</w:t>
            </w:r>
          </w:p>
        </w:tc>
      </w:tr>
      <w:tr w:rsidR="009A4446" w:rsidRPr="009A4446" w14:paraId="6A0EF980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1790" w14:textId="1BB58C38" w:rsidR="004269B7" w:rsidRPr="009A4446" w:rsidRDefault="004269B7" w:rsidP="00F51BEA">
            <w:pPr>
              <w:spacing w:line="312" w:lineRule="auto"/>
              <w:jc w:val="both"/>
              <w:rPr>
                <w:b/>
                <w:bCs/>
                <w:i/>
                <w:lang w:eastAsia="en-US"/>
              </w:rPr>
            </w:pPr>
            <w:r w:rsidRPr="009A4446">
              <w:rPr>
                <w:b/>
                <w:bCs/>
                <w:i/>
                <w:lang w:eastAsia="en-US"/>
              </w:rPr>
              <w:t>Předešlé kladné zkušenosti s</w:t>
            </w:r>
            <w:r w:rsidR="00D43D9A" w:rsidRPr="009A4446">
              <w:rPr>
                <w:b/>
                <w:bCs/>
                <w:i/>
                <w:lang w:eastAsia="en-US"/>
              </w:rPr>
              <w:t> </w:t>
            </w:r>
            <w:r w:rsidRPr="009A4446">
              <w:rPr>
                <w:b/>
                <w:bCs/>
                <w:i/>
                <w:lang w:eastAsia="en-US"/>
              </w:rPr>
              <w:t>žadatelem</w:t>
            </w:r>
            <w:r w:rsidR="00D43D9A" w:rsidRPr="009A4446">
              <w:rPr>
                <w:b/>
                <w:bCs/>
                <w:i/>
                <w:lang w:eastAsia="en-US"/>
              </w:rPr>
              <w:t xml:space="preserve"> (žádné/záporné – kladné)    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D585" w14:textId="77777777" w:rsidR="004269B7" w:rsidRPr="009A4446" w:rsidRDefault="00703C75" w:rsidP="00F51BEA">
            <w:pPr>
              <w:spacing w:line="312" w:lineRule="auto"/>
              <w:jc w:val="center"/>
              <w:rPr>
                <w:b/>
                <w:bCs/>
                <w:lang w:eastAsia="en-US"/>
              </w:rPr>
            </w:pPr>
            <w:r w:rsidRPr="009A4446">
              <w:rPr>
                <w:b/>
                <w:lang w:eastAsia="en-US"/>
              </w:rPr>
              <w:t xml:space="preserve">0 – </w:t>
            </w:r>
            <w:r w:rsidR="004269B7" w:rsidRPr="009A4446">
              <w:rPr>
                <w:b/>
                <w:bCs/>
                <w:lang w:eastAsia="en-US"/>
              </w:rPr>
              <w:t>1 bod</w:t>
            </w:r>
          </w:p>
        </w:tc>
      </w:tr>
      <w:tr w:rsidR="00EF6EC8" w:rsidRPr="009A4446" w14:paraId="5B01086C" w14:textId="77777777" w:rsidTr="00F51BEA"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8774" w14:textId="77777777" w:rsidR="004269B7" w:rsidRPr="009A4446" w:rsidRDefault="004269B7" w:rsidP="00F51BEA">
            <w:pPr>
              <w:spacing w:line="312" w:lineRule="auto"/>
              <w:jc w:val="both"/>
              <w:rPr>
                <w:b/>
                <w:bCs/>
                <w:i/>
                <w:lang w:eastAsia="en-US"/>
              </w:rPr>
            </w:pPr>
            <w:r w:rsidRPr="009A4446">
              <w:rPr>
                <w:b/>
                <w:bCs/>
                <w:i/>
                <w:lang w:eastAsia="en-US"/>
              </w:rPr>
              <w:t>Hodnocení celkem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52D1" w14:textId="77777777" w:rsidR="004269B7" w:rsidRPr="009A4446" w:rsidRDefault="004269B7" w:rsidP="00F51BEA">
            <w:pPr>
              <w:spacing w:line="312" w:lineRule="auto"/>
              <w:jc w:val="center"/>
              <w:rPr>
                <w:b/>
                <w:bCs/>
                <w:lang w:eastAsia="en-US"/>
              </w:rPr>
            </w:pPr>
            <w:r w:rsidRPr="009A4446">
              <w:rPr>
                <w:b/>
                <w:bCs/>
                <w:lang w:eastAsia="en-US"/>
              </w:rPr>
              <w:t>max. 10 bodů</w:t>
            </w:r>
          </w:p>
        </w:tc>
      </w:tr>
    </w:tbl>
    <w:p w14:paraId="51ACF1AC" w14:textId="77777777" w:rsidR="004269B7" w:rsidRPr="009A4446" w:rsidRDefault="004269B7" w:rsidP="004269B7">
      <w:pPr>
        <w:spacing w:line="312" w:lineRule="auto"/>
        <w:jc w:val="both"/>
        <w:rPr>
          <w:i/>
        </w:rPr>
      </w:pPr>
    </w:p>
    <w:p w14:paraId="4D3E4DBF" w14:textId="77777777" w:rsidR="007501C4" w:rsidRPr="009A4446" w:rsidRDefault="007501C4" w:rsidP="004269B7">
      <w:pPr>
        <w:spacing w:line="312" w:lineRule="auto"/>
        <w:jc w:val="both"/>
        <w:rPr>
          <w:i/>
        </w:rPr>
      </w:pPr>
    </w:p>
    <w:p w14:paraId="72C03689" w14:textId="77777777" w:rsidR="004269B7" w:rsidRPr="009A4446" w:rsidRDefault="004269B7" w:rsidP="004269B7">
      <w:pPr>
        <w:spacing w:line="312" w:lineRule="auto"/>
        <w:jc w:val="both"/>
        <w:rPr>
          <w:i/>
          <w:u w:val="single"/>
        </w:rPr>
      </w:pPr>
      <w:r w:rsidRPr="009A4446">
        <w:rPr>
          <w:i/>
        </w:rPr>
        <w:lastRenderedPageBreak/>
        <w:t xml:space="preserve">3. </w:t>
      </w:r>
      <w:r w:rsidRPr="009A4446">
        <w:rPr>
          <w:bCs/>
          <w:i/>
          <w:u w:val="single"/>
        </w:rPr>
        <w:t xml:space="preserve">Z dotace </w:t>
      </w:r>
      <w:r w:rsidRPr="009A4446">
        <w:rPr>
          <w:b/>
          <w:bCs/>
          <w:i/>
          <w:u w:val="single"/>
        </w:rPr>
        <w:t>nesmí</w:t>
      </w:r>
      <w:r w:rsidRPr="009A4446">
        <w:rPr>
          <w:bCs/>
          <w:i/>
          <w:u w:val="single"/>
        </w:rPr>
        <w:t xml:space="preserve"> být hrazeno:</w:t>
      </w:r>
    </w:p>
    <w:p w14:paraId="768ABA17" w14:textId="77777777" w:rsidR="002D3522" w:rsidRPr="009A4446" w:rsidRDefault="002D3522" w:rsidP="002D3522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náklady na občerstvení, pohoštění, dary a obdobná plnění (za dar a obdobné plnění se pro účely tohoto dotačního programu nepovažují nepeněžité ceny či odměny nepatrné hodnoty poskytnuté vítězům, např. trofeje, medaile, v rámci projektů, jejichž základním cílem je soutěž/výběr nejlepších účastníků; za nepatrnou hodnotu se pro účely tohoto dotačního programu považuje hodnota 500, -Kč za dar či obdobné plnění poskytnuté jednomu vítězi);</w:t>
      </w:r>
    </w:p>
    <w:p w14:paraId="67841198" w14:textId="206DC109" w:rsidR="00CA1D2D" w:rsidRPr="009A4446" w:rsidRDefault="00CA1D2D" w:rsidP="00CA1D2D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pohonné hmoty</w:t>
      </w:r>
      <w:r w:rsidR="00CC5D17" w:rsidRPr="009A4446">
        <w:rPr>
          <w:szCs w:val="24"/>
        </w:rPr>
        <w:t>;</w:t>
      </w:r>
    </w:p>
    <w:p w14:paraId="3CB6A6FA" w14:textId="72445B0C" w:rsidR="00CA1D2D" w:rsidRPr="009A4446" w:rsidRDefault="00CC5D17" w:rsidP="00CA1D2D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 xml:space="preserve">náklady na </w:t>
      </w:r>
      <w:r w:rsidR="00CA1D2D" w:rsidRPr="009A4446">
        <w:rPr>
          <w:szCs w:val="24"/>
        </w:rPr>
        <w:t>telefon, internet</w:t>
      </w:r>
      <w:r w:rsidRPr="009A4446">
        <w:rPr>
          <w:szCs w:val="24"/>
        </w:rPr>
        <w:t xml:space="preserve"> a jiné prostředky komunikace;</w:t>
      </w:r>
    </w:p>
    <w:p w14:paraId="3BF04AAB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 xml:space="preserve">mzdy, platy, odměny (včetně odměny z dohody o provedení práce a dohody </w:t>
      </w:r>
      <w:r w:rsidRPr="009A4446">
        <w:rPr>
          <w:szCs w:val="24"/>
        </w:rPr>
        <w:br/>
        <w:t>o pracovní činnosti) a ostatní sociální výdaje na zaměstnance;</w:t>
      </w:r>
    </w:p>
    <w:p w14:paraId="0C6D5F09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odměny členů statutárních orgánů, správních rad, dozorčích rad a jiných orgánů právnických osob;</w:t>
      </w:r>
    </w:p>
    <w:p w14:paraId="5AE398BC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tvorbu kapitálového jmění;</w:t>
      </w:r>
    </w:p>
    <w:p w14:paraId="6867548A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odpisy majetku;</w:t>
      </w:r>
    </w:p>
    <w:p w14:paraId="5F230FB7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DPH, pokud může žadatel uplatnit nárok na odpočet DPH vůči finančnímu úřadu nebo požádat o její vrácení v souladu se zákonem č. 235/2004 Sb., v platném znění;</w:t>
      </w:r>
    </w:p>
    <w:p w14:paraId="5F1EDAA9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splátky půjček, leasingové splátky, úhrady dluhů;</w:t>
      </w:r>
    </w:p>
    <w:p w14:paraId="3DB776E9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daně, pokuty, smluvní pokuty, úroky z prodlení, ostatní pokuty a penále, odpisy nedobytných pohledávek, úroky, kursové ztráty, manka a škody;</w:t>
      </w:r>
    </w:p>
    <w:p w14:paraId="4259A99A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nespecifikované (nezpůsobilé) výdaje, tj. výdaje, které nelze účetně doložit;</w:t>
      </w:r>
    </w:p>
    <w:p w14:paraId="04CC5470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činnost politických stran a hnutí;</w:t>
      </w:r>
    </w:p>
    <w:p w14:paraId="2DCFF7D9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poskytnutí dotace jinému subjektu;</w:t>
      </w:r>
    </w:p>
    <w:p w14:paraId="1E640B4A" w14:textId="77777777" w:rsidR="004269B7" w:rsidRPr="009A4446" w:rsidRDefault="004269B7" w:rsidP="004269B7">
      <w:pPr>
        <w:pStyle w:val="Seznam4"/>
        <w:numPr>
          <w:ilvl w:val="0"/>
          <w:numId w:val="3"/>
        </w:numPr>
        <w:spacing w:line="312" w:lineRule="auto"/>
        <w:ind w:right="0"/>
        <w:rPr>
          <w:szCs w:val="24"/>
        </w:rPr>
      </w:pPr>
      <w:r w:rsidRPr="009A4446">
        <w:rPr>
          <w:szCs w:val="24"/>
        </w:rPr>
        <w:t>další výdaje, jež zákon č. 586/1992 Sb. o daních z příjmů, v platném znění, neuznává jako výdaje k zajištění a udržení zdanitelných příjmů, pokud žadatel je poplatníkem daně z příjmů;</w:t>
      </w:r>
    </w:p>
    <w:p w14:paraId="7F11C5FC" w14:textId="77777777" w:rsidR="004269B7" w:rsidRPr="009A4446" w:rsidRDefault="004269B7" w:rsidP="004269B7">
      <w:pPr>
        <w:pStyle w:val="Seznam4"/>
        <w:spacing w:line="312" w:lineRule="auto"/>
        <w:ind w:left="714" w:right="0" w:firstLine="0"/>
        <w:rPr>
          <w:szCs w:val="24"/>
        </w:rPr>
      </w:pPr>
    </w:p>
    <w:p w14:paraId="67E545E9" w14:textId="77777777" w:rsidR="004269B7" w:rsidRPr="009A4446" w:rsidRDefault="004269B7" w:rsidP="004269B7">
      <w:pPr>
        <w:pStyle w:val="Nadpis5"/>
        <w:spacing w:line="312" w:lineRule="auto"/>
        <w:rPr>
          <w:b/>
          <w:i w:val="0"/>
          <w:sz w:val="32"/>
          <w:szCs w:val="32"/>
        </w:rPr>
      </w:pPr>
      <w:r w:rsidRPr="009A4446">
        <w:rPr>
          <w:b/>
          <w:i w:val="0"/>
          <w:sz w:val="32"/>
          <w:szCs w:val="32"/>
        </w:rPr>
        <w:t>III. Žádost o dotaci</w:t>
      </w:r>
    </w:p>
    <w:p w14:paraId="61B7F51A" w14:textId="77777777" w:rsidR="004269B7" w:rsidRPr="009A4446" w:rsidRDefault="004269B7" w:rsidP="004269B7">
      <w:pPr>
        <w:spacing w:line="312" w:lineRule="auto"/>
      </w:pPr>
    </w:p>
    <w:p w14:paraId="6942D124" w14:textId="77777777" w:rsidR="004269B7" w:rsidRPr="009A4446" w:rsidRDefault="004269B7" w:rsidP="00703C75">
      <w:pPr>
        <w:spacing w:line="312" w:lineRule="auto"/>
        <w:jc w:val="both"/>
      </w:pPr>
      <w:r w:rsidRPr="009A4446">
        <w:t>Žádost musí být zpracována na správně, dostatečně určitě a kompletně vyplněném předepsaném formuláři, který je zveřejněn společně s tímto dotačním programem. K formuláři musejí být připojeny povinné přílohy. Konzultace – kontaktní osoba: Richard Bolla</w:t>
      </w:r>
      <w:r w:rsidR="00703C75" w:rsidRPr="009A4446">
        <w:t>;</w:t>
      </w:r>
      <w:r w:rsidRPr="009A4446">
        <w:t xml:space="preserve"> </w:t>
      </w:r>
      <w:r w:rsidRPr="009A4446">
        <w:br/>
        <w:t>e-mail: bolla@plzen.eu</w:t>
      </w:r>
      <w:r w:rsidR="00703C75" w:rsidRPr="009A4446">
        <w:t>;</w:t>
      </w:r>
      <w:r w:rsidRPr="009A4446">
        <w:t xml:space="preserve"> telefonní číslo: 378 036 646, popř. jiný pracovník ÚMO P4 určený tajemnicí ÚMO P4. </w:t>
      </w:r>
    </w:p>
    <w:p w14:paraId="435E4518" w14:textId="77777777" w:rsidR="004269B7" w:rsidRPr="009A4446" w:rsidRDefault="004269B7" w:rsidP="004269B7">
      <w:pPr>
        <w:spacing w:line="312" w:lineRule="auto"/>
        <w:jc w:val="both"/>
      </w:pPr>
    </w:p>
    <w:p w14:paraId="128D7C98" w14:textId="77777777" w:rsidR="004269B7" w:rsidRPr="009A4446" w:rsidRDefault="004269B7" w:rsidP="004269B7">
      <w:pPr>
        <w:spacing w:line="312" w:lineRule="auto"/>
        <w:jc w:val="both"/>
      </w:pPr>
      <w:r w:rsidRPr="009A4446">
        <w:t>V žádosti nesmí být žádáno o dotaci na účely uvedené v čl. II. odst. 3 tohoto dotačního programu. V opačném případě se jedná o důvod k výzvě k opravě žádosti, popř. jejímu vyřazení dle čl. IV. odst. 1 tohoto dotačního programu.</w:t>
      </w:r>
    </w:p>
    <w:p w14:paraId="58F182A6" w14:textId="77777777" w:rsidR="004269B7" w:rsidRPr="009A4446" w:rsidRDefault="004269B7" w:rsidP="004269B7">
      <w:pPr>
        <w:spacing w:line="312" w:lineRule="auto"/>
        <w:jc w:val="both"/>
      </w:pPr>
    </w:p>
    <w:p w14:paraId="442DF352" w14:textId="3C2FE697" w:rsidR="007E5273" w:rsidRPr="009A4446" w:rsidRDefault="004269B7" w:rsidP="00703C75">
      <w:pPr>
        <w:pStyle w:val="Nzev"/>
        <w:spacing w:line="312" w:lineRule="auto"/>
        <w:jc w:val="both"/>
        <w:rPr>
          <w:b w:val="0"/>
          <w:sz w:val="24"/>
          <w:szCs w:val="24"/>
        </w:rPr>
      </w:pPr>
      <w:bookmarkStart w:id="2" w:name="_Hlk530570227"/>
      <w:r w:rsidRPr="009A4446">
        <w:rPr>
          <w:b w:val="0"/>
          <w:sz w:val="24"/>
          <w:szCs w:val="24"/>
        </w:rPr>
        <w:lastRenderedPageBreak/>
        <w:t xml:space="preserve">Žádost musí být </w:t>
      </w:r>
      <w:r w:rsidR="00FC688B" w:rsidRPr="009A4446">
        <w:rPr>
          <w:b w:val="0"/>
          <w:sz w:val="24"/>
          <w:szCs w:val="24"/>
        </w:rPr>
        <w:t>podána</w:t>
      </w:r>
      <w:r w:rsidR="007E5273" w:rsidRPr="009A4446">
        <w:rPr>
          <w:b w:val="0"/>
          <w:sz w:val="24"/>
          <w:szCs w:val="24"/>
        </w:rPr>
        <w:t xml:space="preserve"> </w:t>
      </w:r>
      <w:r w:rsidR="00875ED0" w:rsidRPr="009A4446">
        <w:rPr>
          <w:b w:val="0"/>
          <w:sz w:val="24"/>
          <w:szCs w:val="24"/>
        </w:rPr>
        <w:t xml:space="preserve">výlučně </w:t>
      </w:r>
      <w:r w:rsidR="007E5273" w:rsidRPr="009A4446">
        <w:rPr>
          <w:b w:val="0"/>
          <w:sz w:val="24"/>
          <w:szCs w:val="24"/>
        </w:rPr>
        <w:t>j</w:t>
      </w:r>
      <w:r w:rsidR="00A21298" w:rsidRPr="009A4446">
        <w:rPr>
          <w:b w:val="0"/>
          <w:sz w:val="24"/>
          <w:szCs w:val="24"/>
        </w:rPr>
        <w:t>ednou z následujících možností</w:t>
      </w:r>
      <w:r w:rsidR="007E5273" w:rsidRPr="009A4446">
        <w:rPr>
          <w:b w:val="0"/>
          <w:sz w:val="24"/>
          <w:szCs w:val="24"/>
        </w:rPr>
        <w:t>:</w:t>
      </w:r>
    </w:p>
    <w:p w14:paraId="6EBD0220" w14:textId="5FD016F7" w:rsidR="007E5273" w:rsidRPr="009A4446" w:rsidRDefault="007E5273" w:rsidP="007501C4">
      <w:pPr>
        <w:pStyle w:val="Nzev"/>
        <w:numPr>
          <w:ilvl w:val="0"/>
          <w:numId w:val="8"/>
        </w:numPr>
        <w:spacing w:line="312" w:lineRule="auto"/>
        <w:jc w:val="both"/>
        <w:rPr>
          <w:b w:val="0"/>
          <w:sz w:val="24"/>
          <w:szCs w:val="24"/>
        </w:rPr>
      </w:pPr>
      <w:r w:rsidRPr="009A4446">
        <w:rPr>
          <w:b w:val="0"/>
          <w:sz w:val="24"/>
          <w:szCs w:val="24"/>
        </w:rPr>
        <w:t xml:space="preserve"> </w:t>
      </w:r>
      <w:r w:rsidR="004269B7" w:rsidRPr="009A4446">
        <w:rPr>
          <w:b w:val="0"/>
          <w:sz w:val="24"/>
          <w:szCs w:val="24"/>
          <w:u w:val="single"/>
        </w:rPr>
        <w:t>v tištěné podobě</w:t>
      </w:r>
      <w:r w:rsidR="00FC688B" w:rsidRPr="009A4446">
        <w:rPr>
          <w:b w:val="0"/>
          <w:sz w:val="24"/>
          <w:szCs w:val="24"/>
          <w:u w:val="single"/>
        </w:rPr>
        <w:t xml:space="preserve"> (osobně nebo prostřednictvím provozovatele poštovních služeb)</w:t>
      </w:r>
      <w:r w:rsidR="00875ED0" w:rsidRPr="009A4446">
        <w:rPr>
          <w:b w:val="0"/>
          <w:sz w:val="24"/>
          <w:szCs w:val="24"/>
        </w:rPr>
        <w:t>, kdy</w:t>
      </w:r>
      <w:r w:rsidR="004269B7" w:rsidRPr="009A4446">
        <w:rPr>
          <w:b w:val="0"/>
          <w:sz w:val="24"/>
          <w:szCs w:val="24"/>
        </w:rPr>
        <w:t xml:space="preserve"> </w:t>
      </w:r>
      <w:r w:rsidR="00875ED0" w:rsidRPr="009A4446">
        <w:rPr>
          <w:b w:val="0"/>
          <w:sz w:val="24"/>
          <w:szCs w:val="24"/>
        </w:rPr>
        <w:t xml:space="preserve">žádost </w:t>
      </w:r>
      <w:r w:rsidR="004269B7" w:rsidRPr="009A4446">
        <w:rPr>
          <w:b w:val="0"/>
          <w:sz w:val="24"/>
          <w:szCs w:val="24"/>
        </w:rPr>
        <w:t xml:space="preserve">o dotaci je nutné podat v uzavřené obálce zřetelně označené </w:t>
      </w:r>
      <w:r w:rsidR="004269B7" w:rsidRPr="009A4446">
        <w:rPr>
          <w:b w:val="0"/>
          <w:bCs/>
          <w:sz w:val="24"/>
          <w:szCs w:val="24"/>
        </w:rPr>
        <w:t>„</w:t>
      </w:r>
      <w:r w:rsidR="004269B7" w:rsidRPr="009A4446">
        <w:rPr>
          <w:sz w:val="24"/>
          <w:szCs w:val="24"/>
          <w:u w:val="single"/>
        </w:rPr>
        <w:t xml:space="preserve">Dotační program v oblasti kultury, sportu a investic pro rok </w:t>
      </w:r>
      <w:r w:rsidR="002D3522" w:rsidRPr="00F22D00">
        <w:rPr>
          <w:sz w:val="24"/>
          <w:szCs w:val="24"/>
          <w:u w:val="single"/>
        </w:rPr>
        <w:t>2021</w:t>
      </w:r>
      <w:r w:rsidR="004269B7" w:rsidRPr="009A4446">
        <w:rPr>
          <w:b w:val="0"/>
          <w:bCs/>
          <w:sz w:val="24"/>
          <w:szCs w:val="24"/>
        </w:rPr>
        <w:t>“</w:t>
      </w:r>
      <w:r w:rsidR="004269B7" w:rsidRPr="009A4446">
        <w:rPr>
          <w:sz w:val="24"/>
          <w:szCs w:val="24"/>
        </w:rPr>
        <w:t xml:space="preserve"> </w:t>
      </w:r>
      <w:r w:rsidR="00875ED0" w:rsidRPr="009A4446">
        <w:rPr>
          <w:b w:val="0"/>
          <w:sz w:val="24"/>
          <w:szCs w:val="24"/>
        </w:rPr>
        <w:t xml:space="preserve">osobně </w:t>
      </w:r>
      <w:r w:rsidR="004269B7" w:rsidRPr="009A4446">
        <w:rPr>
          <w:b w:val="0"/>
          <w:sz w:val="24"/>
          <w:szCs w:val="24"/>
        </w:rPr>
        <w:t>do podatelny Úřadu městského obvodu Plzeň 4 (dále též jako „ÚMO P4“), Mohylová 55, Plzeň 312</w:t>
      </w:r>
      <w:r w:rsidR="00703C75" w:rsidRPr="009A4446">
        <w:rPr>
          <w:b w:val="0"/>
          <w:sz w:val="24"/>
          <w:szCs w:val="24"/>
        </w:rPr>
        <w:t> </w:t>
      </w:r>
      <w:r w:rsidR="004269B7" w:rsidRPr="009A4446">
        <w:rPr>
          <w:b w:val="0"/>
          <w:sz w:val="24"/>
          <w:szCs w:val="24"/>
        </w:rPr>
        <w:t xml:space="preserve">64, nebo je možné ji zaslat </w:t>
      </w:r>
      <w:r w:rsidR="002A31E5" w:rsidRPr="009A4446">
        <w:rPr>
          <w:b w:val="0"/>
          <w:sz w:val="24"/>
          <w:szCs w:val="24"/>
        </w:rPr>
        <w:t>prostřednictvím provozovatele poštovních služeb</w:t>
      </w:r>
      <w:r w:rsidR="00875ED0" w:rsidRPr="009A4446">
        <w:rPr>
          <w:b w:val="0"/>
          <w:sz w:val="24"/>
          <w:szCs w:val="24"/>
        </w:rPr>
        <w:t>;</w:t>
      </w:r>
      <w:r w:rsidR="004269B7" w:rsidRPr="009A4446">
        <w:rPr>
          <w:b w:val="0"/>
          <w:sz w:val="24"/>
          <w:szCs w:val="24"/>
        </w:rPr>
        <w:t xml:space="preserve"> žádost musí být ve lhůtě </w:t>
      </w:r>
      <w:r w:rsidR="00875ED0" w:rsidRPr="009A4446">
        <w:rPr>
          <w:b w:val="0"/>
          <w:sz w:val="24"/>
          <w:szCs w:val="24"/>
        </w:rPr>
        <w:t>stanovené tímto dotačním programem pro podá</w:t>
      </w:r>
      <w:r w:rsidR="00FE1E1B" w:rsidRPr="009A4446">
        <w:rPr>
          <w:b w:val="0"/>
          <w:sz w:val="24"/>
          <w:szCs w:val="24"/>
        </w:rPr>
        <w:t>ní</w:t>
      </w:r>
      <w:r w:rsidR="00875ED0" w:rsidRPr="009A4446">
        <w:rPr>
          <w:b w:val="0"/>
          <w:sz w:val="24"/>
          <w:szCs w:val="24"/>
        </w:rPr>
        <w:t xml:space="preserve"> žádostí o poskytnutí dotace </w:t>
      </w:r>
      <w:r w:rsidR="004269B7" w:rsidRPr="009A4446">
        <w:rPr>
          <w:sz w:val="24"/>
          <w:szCs w:val="24"/>
        </w:rPr>
        <w:t>doručena</w:t>
      </w:r>
      <w:r w:rsidR="004269B7" w:rsidRPr="009A4446">
        <w:rPr>
          <w:b w:val="0"/>
          <w:sz w:val="24"/>
          <w:szCs w:val="24"/>
        </w:rPr>
        <w:t xml:space="preserve"> ÚMO P4</w:t>
      </w:r>
      <w:r w:rsidR="00FE1E1B" w:rsidRPr="009A4446">
        <w:rPr>
          <w:b w:val="0"/>
          <w:sz w:val="24"/>
          <w:szCs w:val="24"/>
        </w:rPr>
        <w:t>, když v opačném případě bude žádost bez dalšího vyřazena a nebude k ní přihlíženo;</w:t>
      </w:r>
      <w:r w:rsidR="00FE1E1B" w:rsidRPr="009A4446">
        <w:rPr>
          <w:sz w:val="24"/>
          <w:szCs w:val="24"/>
        </w:rPr>
        <w:t xml:space="preserve"> </w:t>
      </w:r>
      <w:r w:rsidR="00FE1E1B" w:rsidRPr="009A4446">
        <w:rPr>
          <w:b w:val="0"/>
          <w:sz w:val="24"/>
          <w:szCs w:val="24"/>
        </w:rPr>
        <w:t>v</w:t>
      </w:r>
      <w:r w:rsidR="004269B7" w:rsidRPr="009A4446">
        <w:rPr>
          <w:b w:val="0"/>
          <w:sz w:val="24"/>
          <w:szCs w:val="24"/>
        </w:rPr>
        <w:t xml:space="preserve"> případě, že obálka se žádostí nebude označena stanoveným způsobem, bude žádost </w:t>
      </w:r>
      <w:r w:rsidR="00FE1E1B" w:rsidRPr="009A4446">
        <w:rPr>
          <w:b w:val="0"/>
          <w:sz w:val="24"/>
          <w:szCs w:val="24"/>
        </w:rPr>
        <w:t>bez dalšího</w:t>
      </w:r>
      <w:r w:rsidR="004269B7" w:rsidRPr="009A4446">
        <w:rPr>
          <w:b w:val="0"/>
          <w:sz w:val="24"/>
          <w:szCs w:val="24"/>
        </w:rPr>
        <w:t xml:space="preserve"> vyřazena</w:t>
      </w:r>
      <w:r w:rsidR="00FE1E1B" w:rsidRPr="009A4446">
        <w:rPr>
          <w:b w:val="0"/>
          <w:sz w:val="24"/>
          <w:szCs w:val="24"/>
        </w:rPr>
        <w:t xml:space="preserve"> a nebude k ní přihlíženo</w:t>
      </w:r>
      <w:r w:rsidR="00FC688B" w:rsidRPr="009A4446">
        <w:rPr>
          <w:b w:val="0"/>
          <w:sz w:val="24"/>
          <w:szCs w:val="24"/>
        </w:rPr>
        <w:t>;</w:t>
      </w:r>
      <w:r w:rsidR="004269B7" w:rsidRPr="009A4446">
        <w:rPr>
          <w:b w:val="0"/>
          <w:sz w:val="24"/>
          <w:szCs w:val="24"/>
        </w:rPr>
        <w:t xml:space="preserve"> </w:t>
      </w:r>
    </w:p>
    <w:p w14:paraId="0D4A42ED" w14:textId="4D0DE41C" w:rsidR="00A21298" w:rsidRPr="009A4446" w:rsidRDefault="00FE1E1B" w:rsidP="007501C4">
      <w:pPr>
        <w:pStyle w:val="Nzev"/>
        <w:numPr>
          <w:ilvl w:val="0"/>
          <w:numId w:val="8"/>
        </w:numPr>
        <w:spacing w:line="312" w:lineRule="auto"/>
        <w:jc w:val="both"/>
        <w:rPr>
          <w:b w:val="0"/>
          <w:sz w:val="24"/>
          <w:szCs w:val="24"/>
        </w:rPr>
      </w:pPr>
      <w:r w:rsidRPr="009A4446">
        <w:rPr>
          <w:b w:val="0"/>
          <w:sz w:val="24"/>
          <w:szCs w:val="24"/>
          <w:u w:val="single"/>
        </w:rPr>
        <w:t xml:space="preserve">veřejnou datovou sítí do </w:t>
      </w:r>
      <w:r w:rsidR="00A21298" w:rsidRPr="009A4446">
        <w:rPr>
          <w:b w:val="0"/>
          <w:sz w:val="24"/>
          <w:szCs w:val="24"/>
          <w:u w:val="single"/>
        </w:rPr>
        <w:t>d</w:t>
      </w:r>
      <w:r w:rsidR="007E5273" w:rsidRPr="009A4446">
        <w:rPr>
          <w:b w:val="0"/>
          <w:sz w:val="24"/>
          <w:szCs w:val="24"/>
          <w:u w:val="single"/>
        </w:rPr>
        <w:t>atov</w:t>
      </w:r>
      <w:r w:rsidRPr="009A4446">
        <w:rPr>
          <w:b w:val="0"/>
          <w:sz w:val="24"/>
          <w:szCs w:val="24"/>
          <w:u w:val="single"/>
        </w:rPr>
        <w:t>é</w:t>
      </w:r>
      <w:r w:rsidR="007E5273" w:rsidRPr="009A4446">
        <w:rPr>
          <w:b w:val="0"/>
          <w:sz w:val="24"/>
          <w:szCs w:val="24"/>
          <w:u w:val="single"/>
        </w:rPr>
        <w:t xml:space="preserve"> </w:t>
      </w:r>
      <w:r w:rsidRPr="009A4446">
        <w:rPr>
          <w:b w:val="0"/>
          <w:sz w:val="24"/>
          <w:szCs w:val="24"/>
          <w:u w:val="single"/>
        </w:rPr>
        <w:t>schránky</w:t>
      </w:r>
      <w:r w:rsidRPr="009A4446">
        <w:rPr>
          <w:b w:val="0"/>
          <w:sz w:val="24"/>
          <w:szCs w:val="24"/>
        </w:rPr>
        <w:t>, kdy</w:t>
      </w:r>
      <w:r w:rsidR="00A21298" w:rsidRPr="009A4446">
        <w:rPr>
          <w:b w:val="0"/>
          <w:sz w:val="24"/>
          <w:szCs w:val="24"/>
        </w:rPr>
        <w:t xml:space="preserve"> </w:t>
      </w:r>
      <w:r w:rsidRPr="009A4446">
        <w:rPr>
          <w:b w:val="0"/>
          <w:sz w:val="24"/>
          <w:szCs w:val="24"/>
        </w:rPr>
        <w:t>ž</w:t>
      </w:r>
      <w:r w:rsidR="00A21298" w:rsidRPr="009A4446">
        <w:rPr>
          <w:b w:val="0"/>
          <w:sz w:val="24"/>
          <w:szCs w:val="24"/>
        </w:rPr>
        <w:t xml:space="preserve">ádost </w:t>
      </w:r>
      <w:r w:rsidRPr="009A4446">
        <w:rPr>
          <w:b w:val="0"/>
          <w:sz w:val="24"/>
          <w:szCs w:val="24"/>
        </w:rPr>
        <w:t xml:space="preserve">je nutné zaslat s uvedením textu </w:t>
      </w:r>
      <w:r w:rsidRPr="009A4446">
        <w:rPr>
          <w:sz w:val="24"/>
          <w:szCs w:val="24"/>
        </w:rPr>
        <w:t>„</w:t>
      </w:r>
      <w:r w:rsidRPr="009A4446">
        <w:rPr>
          <w:sz w:val="24"/>
          <w:szCs w:val="24"/>
          <w:u w:val="single"/>
        </w:rPr>
        <w:t xml:space="preserve">Dotační program v oblasti kultury, sportu a investic pro rok </w:t>
      </w:r>
      <w:r w:rsidR="002D3522" w:rsidRPr="00F22D00">
        <w:rPr>
          <w:sz w:val="24"/>
          <w:szCs w:val="24"/>
          <w:u w:val="single"/>
        </w:rPr>
        <w:t>2021</w:t>
      </w:r>
      <w:r w:rsidRPr="009A4446">
        <w:rPr>
          <w:sz w:val="24"/>
          <w:szCs w:val="24"/>
        </w:rPr>
        <w:t xml:space="preserve">“ </w:t>
      </w:r>
      <w:r w:rsidRPr="009A4446">
        <w:rPr>
          <w:b w:val="0"/>
          <w:sz w:val="24"/>
          <w:szCs w:val="24"/>
        </w:rPr>
        <w:t>v kolonce „Předmět“ datové zprávy</w:t>
      </w:r>
      <w:r w:rsidR="00A21298" w:rsidRPr="009A4446">
        <w:rPr>
          <w:b w:val="0"/>
          <w:sz w:val="24"/>
          <w:szCs w:val="24"/>
        </w:rPr>
        <w:t xml:space="preserve"> do datové schránky ÚMO P4</w:t>
      </w:r>
      <w:r w:rsidR="00135C31" w:rsidRPr="009A4446">
        <w:rPr>
          <w:b w:val="0"/>
          <w:sz w:val="24"/>
          <w:szCs w:val="24"/>
        </w:rPr>
        <w:t>,</w:t>
      </w:r>
      <w:r w:rsidR="00135C31" w:rsidRPr="009A4446">
        <w:t xml:space="preserve"> </w:t>
      </w:r>
      <w:r w:rsidR="00135C31" w:rsidRPr="009A4446">
        <w:rPr>
          <w:b w:val="0"/>
          <w:sz w:val="24"/>
          <w:szCs w:val="24"/>
        </w:rPr>
        <w:t>ID schránky: aupa97w</w:t>
      </w:r>
      <w:r w:rsidRPr="009A4446">
        <w:rPr>
          <w:b w:val="0"/>
          <w:sz w:val="24"/>
          <w:szCs w:val="24"/>
        </w:rPr>
        <w:t xml:space="preserve">; žádost musí být </w:t>
      </w:r>
      <w:r w:rsidR="00A21298" w:rsidRPr="009A4446">
        <w:rPr>
          <w:b w:val="0"/>
          <w:sz w:val="24"/>
          <w:szCs w:val="24"/>
        </w:rPr>
        <w:t>ve lhůtě</w:t>
      </w:r>
      <w:r w:rsidRPr="009A4446">
        <w:rPr>
          <w:b w:val="0"/>
          <w:sz w:val="24"/>
          <w:szCs w:val="24"/>
        </w:rPr>
        <w:t xml:space="preserve"> stanovené tímto dotačním programem pro podání žádostí o poskytnutí dotace </w:t>
      </w:r>
      <w:r w:rsidRPr="009A4446">
        <w:rPr>
          <w:sz w:val="24"/>
          <w:szCs w:val="24"/>
        </w:rPr>
        <w:t xml:space="preserve">doručena </w:t>
      </w:r>
      <w:r w:rsidR="00FC688B" w:rsidRPr="009A4446">
        <w:rPr>
          <w:b w:val="0"/>
          <w:sz w:val="24"/>
          <w:szCs w:val="24"/>
        </w:rPr>
        <w:t xml:space="preserve">do datové schránky </w:t>
      </w:r>
      <w:r w:rsidRPr="009A4446">
        <w:rPr>
          <w:b w:val="0"/>
          <w:sz w:val="24"/>
          <w:szCs w:val="24"/>
        </w:rPr>
        <w:t>ÚMO P4, když v opačném případě bude žádost bez dalšího vyřazena a nebude k ní přihlíženo; v případě, že datová zprá</w:t>
      </w:r>
      <w:r w:rsidR="00FC688B" w:rsidRPr="009A4446">
        <w:rPr>
          <w:b w:val="0"/>
          <w:sz w:val="24"/>
          <w:szCs w:val="24"/>
        </w:rPr>
        <w:t>va nebude označena stanoveným způsobem, bude žádost bez dalšího vyřazena a nebude k ní přihlíženo.</w:t>
      </w:r>
    </w:p>
    <w:p w14:paraId="74F62728" w14:textId="77777777" w:rsidR="00FC688B" w:rsidRPr="009A4446" w:rsidRDefault="00FC688B" w:rsidP="00FC688B">
      <w:pPr>
        <w:pStyle w:val="Nzev"/>
        <w:spacing w:line="312" w:lineRule="auto"/>
        <w:ind w:left="360"/>
        <w:jc w:val="both"/>
        <w:rPr>
          <w:b w:val="0"/>
          <w:sz w:val="24"/>
          <w:szCs w:val="24"/>
        </w:rPr>
      </w:pPr>
    </w:p>
    <w:p w14:paraId="3C7EF17D" w14:textId="133DD048" w:rsidR="00F83CB3" w:rsidRPr="009A4446" w:rsidRDefault="00FC688B" w:rsidP="00FC688B">
      <w:pPr>
        <w:pStyle w:val="Nzev"/>
        <w:spacing w:line="312" w:lineRule="auto"/>
        <w:ind w:left="360"/>
        <w:jc w:val="both"/>
        <w:rPr>
          <w:b w:val="0"/>
          <w:sz w:val="24"/>
          <w:szCs w:val="24"/>
        </w:rPr>
      </w:pPr>
      <w:r w:rsidRPr="009A4446">
        <w:rPr>
          <w:b w:val="0"/>
          <w:sz w:val="24"/>
          <w:szCs w:val="24"/>
        </w:rPr>
        <w:t>Pro vyloučení pochybností se uvádí, že ž</w:t>
      </w:r>
      <w:r w:rsidR="007E5273" w:rsidRPr="009A4446">
        <w:rPr>
          <w:b w:val="0"/>
          <w:sz w:val="24"/>
          <w:szCs w:val="24"/>
        </w:rPr>
        <w:t xml:space="preserve">ádosti není možné </w:t>
      </w:r>
      <w:r w:rsidRPr="009A4446">
        <w:rPr>
          <w:b w:val="0"/>
          <w:sz w:val="24"/>
          <w:szCs w:val="24"/>
        </w:rPr>
        <w:t>podávat</w:t>
      </w:r>
      <w:r w:rsidR="007E5273" w:rsidRPr="009A4446">
        <w:rPr>
          <w:b w:val="0"/>
          <w:sz w:val="24"/>
          <w:szCs w:val="24"/>
        </w:rPr>
        <w:t xml:space="preserve"> </w:t>
      </w:r>
      <w:r w:rsidRPr="009A4446">
        <w:rPr>
          <w:b w:val="0"/>
          <w:sz w:val="24"/>
          <w:szCs w:val="24"/>
        </w:rPr>
        <w:t xml:space="preserve">jiným </w:t>
      </w:r>
      <w:r w:rsidR="00FD7AC9" w:rsidRPr="009A4446">
        <w:rPr>
          <w:b w:val="0"/>
          <w:sz w:val="24"/>
          <w:szCs w:val="24"/>
        </w:rPr>
        <w:t>způs</w:t>
      </w:r>
      <w:r w:rsidR="00F83CB3" w:rsidRPr="009A4446">
        <w:rPr>
          <w:b w:val="0"/>
          <w:sz w:val="24"/>
          <w:szCs w:val="24"/>
        </w:rPr>
        <w:t>ob</w:t>
      </w:r>
      <w:r w:rsidR="00FD7AC9" w:rsidRPr="009A4446">
        <w:rPr>
          <w:b w:val="0"/>
          <w:sz w:val="24"/>
          <w:szCs w:val="24"/>
        </w:rPr>
        <w:t>em</w:t>
      </w:r>
      <w:r w:rsidRPr="009A4446">
        <w:rPr>
          <w:b w:val="0"/>
          <w:sz w:val="24"/>
          <w:szCs w:val="24"/>
        </w:rPr>
        <w:t xml:space="preserve"> než uvedeným v předchozím odstavci, zejména pak není možné žádosti podat na elektronickou adresu (e-mail</w:t>
      </w:r>
      <w:r w:rsidR="00F83CB3" w:rsidRPr="009A4446">
        <w:rPr>
          <w:b w:val="0"/>
          <w:sz w:val="24"/>
          <w:szCs w:val="24"/>
        </w:rPr>
        <w:t>em</w:t>
      </w:r>
      <w:r w:rsidRPr="009A4446">
        <w:rPr>
          <w:b w:val="0"/>
          <w:sz w:val="24"/>
          <w:szCs w:val="24"/>
        </w:rPr>
        <w:t>)</w:t>
      </w:r>
      <w:r w:rsidR="00F83CB3" w:rsidRPr="009A4446">
        <w:rPr>
          <w:b w:val="0"/>
          <w:sz w:val="24"/>
          <w:szCs w:val="24"/>
        </w:rPr>
        <w:t xml:space="preserve"> a faxem</w:t>
      </w:r>
      <w:r w:rsidRPr="009A4446">
        <w:rPr>
          <w:b w:val="0"/>
          <w:sz w:val="24"/>
          <w:szCs w:val="24"/>
        </w:rPr>
        <w:t xml:space="preserve">. </w:t>
      </w:r>
    </w:p>
    <w:p w14:paraId="2B9F0A6D" w14:textId="77777777" w:rsidR="00F83CB3" w:rsidRPr="009A4446" w:rsidRDefault="00F83CB3" w:rsidP="00FC688B">
      <w:pPr>
        <w:pStyle w:val="Nzev"/>
        <w:spacing w:line="312" w:lineRule="auto"/>
        <w:ind w:left="360"/>
        <w:jc w:val="both"/>
        <w:rPr>
          <w:b w:val="0"/>
          <w:sz w:val="24"/>
          <w:szCs w:val="24"/>
        </w:rPr>
      </w:pPr>
    </w:p>
    <w:p w14:paraId="2249180D" w14:textId="51F0A2C6" w:rsidR="00FC688B" w:rsidRPr="009A4446" w:rsidRDefault="00FC688B" w:rsidP="00FC688B">
      <w:pPr>
        <w:pStyle w:val="Nzev"/>
        <w:spacing w:line="312" w:lineRule="auto"/>
        <w:ind w:left="360"/>
        <w:jc w:val="both"/>
        <w:rPr>
          <w:b w:val="0"/>
          <w:sz w:val="24"/>
          <w:szCs w:val="24"/>
        </w:rPr>
      </w:pPr>
      <w:r w:rsidRPr="009A4446">
        <w:rPr>
          <w:b w:val="0"/>
          <w:sz w:val="24"/>
          <w:szCs w:val="24"/>
        </w:rPr>
        <w:t xml:space="preserve">Bude-li doručena totožná žádost </w:t>
      </w:r>
      <w:r w:rsidR="00F83CB3" w:rsidRPr="009A4446">
        <w:rPr>
          <w:b w:val="0"/>
          <w:sz w:val="24"/>
          <w:szCs w:val="24"/>
        </w:rPr>
        <w:t>vícero</w:t>
      </w:r>
      <w:r w:rsidRPr="009A4446">
        <w:rPr>
          <w:b w:val="0"/>
          <w:sz w:val="24"/>
          <w:szCs w:val="24"/>
        </w:rPr>
        <w:t xml:space="preserve"> možnostmi </w:t>
      </w:r>
      <w:r w:rsidR="00F83CB3" w:rsidRPr="009A4446">
        <w:rPr>
          <w:b w:val="0"/>
          <w:sz w:val="24"/>
          <w:szCs w:val="24"/>
        </w:rPr>
        <w:t>podání předpokládanými tímto dotačním programem</w:t>
      </w:r>
      <w:r w:rsidRPr="009A4446">
        <w:rPr>
          <w:b w:val="0"/>
          <w:sz w:val="24"/>
          <w:szCs w:val="24"/>
        </w:rPr>
        <w:t>, bude přihlíženo pouze k té žádosti, která byla doručena jako první a k ostatním nebude přihlíženo.</w:t>
      </w:r>
    </w:p>
    <w:bookmarkEnd w:id="2"/>
    <w:p w14:paraId="692C8190" w14:textId="77777777" w:rsidR="00A21298" w:rsidRPr="009A4446" w:rsidRDefault="00A21298" w:rsidP="00F83CB3">
      <w:pPr>
        <w:pStyle w:val="Nzev"/>
        <w:spacing w:line="312" w:lineRule="auto"/>
        <w:jc w:val="both"/>
        <w:rPr>
          <w:b w:val="0"/>
          <w:sz w:val="24"/>
          <w:szCs w:val="24"/>
        </w:rPr>
      </w:pPr>
    </w:p>
    <w:p w14:paraId="2A5FCA61" w14:textId="77777777" w:rsidR="00F37595" w:rsidRPr="009A4446" w:rsidRDefault="00F37595" w:rsidP="004269B7">
      <w:pPr>
        <w:pStyle w:val="Nzev"/>
        <w:spacing w:line="312" w:lineRule="auto"/>
        <w:jc w:val="both"/>
        <w:rPr>
          <w:sz w:val="24"/>
          <w:szCs w:val="24"/>
        </w:rPr>
      </w:pPr>
    </w:p>
    <w:p w14:paraId="37E3B15F" w14:textId="77777777" w:rsidR="004269B7" w:rsidRPr="009A4446" w:rsidRDefault="004269B7" w:rsidP="004269B7">
      <w:pPr>
        <w:pStyle w:val="Seznam"/>
        <w:tabs>
          <w:tab w:val="left" w:pos="5103"/>
        </w:tabs>
        <w:spacing w:line="312" w:lineRule="auto"/>
        <w:ind w:left="0" w:firstLine="0"/>
        <w:rPr>
          <w:b/>
          <w:sz w:val="32"/>
          <w:szCs w:val="32"/>
          <w:u w:val="single"/>
        </w:rPr>
      </w:pPr>
      <w:r w:rsidRPr="009A4446">
        <w:rPr>
          <w:b/>
          <w:sz w:val="32"/>
          <w:szCs w:val="32"/>
          <w:u w:val="single"/>
        </w:rPr>
        <w:t>IV. Postup při projednávání žádostí</w:t>
      </w:r>
    </w:p>
    <w:p w14:paraId="351863F3" w14:textId="77777777" w:rsidR="004269B7" w:rsidRPr="009A4446" w:rsidRDefault="004269B7" w:rsidP="004269B7">
      <w:pPr>
        <w:pStyle w:val="Seznam"/>
        <w:tabs>
          <w:tab w:val="left" w:pos="5103"/>
        </w:tabs>
        <w:spacing w:line="312" w:lineRule="auto"/>
        <w:jc w:val="center"/>
        <w:rPr>
          <w:b/>
          <w:szCs w:val="24"/>
        </w:rPr>
      </w:pPr>
    </w:p>
    <w:p w14:paraId="03BF4456" w14:textId="76076CE9" w:rsidR="004269B7" w:rsidRPr="009A4446" w:rsidRDefault="004269B7" w:rsidP="00265820">
      <w:pPr>
        <w:pStyle w:val="Seznam"/>
        <w:numPr>
          <w:ilvl w:val="0"/>
          <w:numId w:val="4"/>
        </w:numPr>
        <w:spacing w:line="312" w:lineRule="auto"/>
        <w:rPr>
          <w:b/>
          <w:szCs w:val="24"/>
        </w:rPr>
      </w:pPr>
      <w:r w:rsidRPr="009A4446">
        <w:rPr>
          <w:szCs w:val="24"/>
        </w:rPr>
        <w:t xml:space="preserve"> </w:t>
      </w:r>
      <w:bookmarkStart w:id="3" w:name="_Hlk530570448"/>
      <w:r w:rsidR="00515DBA" w:rsidRPr="009A4446">
        <w:t xml:space="preserve">ÚMO P4 opatří žádost podacím razítkem a evidenčním číslem. Žadatelé, jejichž žádost nesplní požadavky po formální stránce (úplně a správně vyplněná žádost včetně povinných příloh v souladu s příslušným dotačním programem a Zásadami pro poskytování dotací z rozpočtu MO Plzeň 4), budou vyzváni </w:t>
      </w:r>
      <w:r w:rsidR="00515DBA" w:rsidRPr="009A4446">
        <w:rPr>
          <w:lang w:eastAsia="en-US"/>
        </w:rPr>
        <w:t xml:space="preserve">(písemně, datovou schránkou či e-mailem) </w:t>
      </w:r>
      <w:r w:rsidR="00515DBA" w:rsidRPr="009A4446">
        <w:t>k jejímu doplnění či opravě</w:t>
      </w:r>
      <w:r w:rsidR="00515DBA" w:rsidRPr="009A4446">
        <w:rPr>
          <w:bCs/>
        </w:rPr>
        <w:t xml:space="preserve">. </w:t>
      </w:r>
      <w:r w:rsidR="00F83CB3" w:rsidRPr="009A4446">
        <w:rPr>
          <w:szCs w:val="24"/>
        </w:rPr>
        <w:t>ÚMO P4 je zároveň oprávněno vyzvat žadatele k doložení příloh</w:t>
      </w:r>
      <w:r w:rsidR="00944B13" w:rsidRPr="009A4446">
        <w:rPr>
          <w:szCs w:val="24"/>
        </w:rPr>
        <w:t xml:space="preserve"> v originále (originálem se přitom rozumí originál nebo ověřená kopie v listinné podobě nebo konvertovaný dokument v elektronické podobě).</w:t>
      </w:r>
      <w:r w:rsidR="00F83CB3" w:rsidRPr="009A4446">
        <w:rPr>
          <w:szCs w:val="24"/>
        </w:rPr>
        <w:t xml:space="preserve"> </w:t>
      </w:r>
      <w:bookmarkEnd w:id="3"/>
      <w:r w:rsidRPr="009A4446">
        <w:rPr>
          <w:b/>
          <w:szCs w:val="24"/>
        </w:rPr>
        <w:t>V případě, že žadatelé žádost řádně nedoplní</w:t>
      </w:r>
      <w:r w:rsidR="00944B13" w:rsidRPr="009A4446">
        <w:rPr>
          <w:b/>
          <w:szCs w:val="24"/>
        </w:rPr>
        <w:t>,</w:t>
      </w:r>
      <w:r w:rsidRPr="009A4446">
        <w:rPr>
          <w:b/>
          <w:szCs w:val="24"/>
        </w:rPr>
        <w:t xml:space="preserve"> neopraví</w:t>
      </w:r>
      <w:r w:rsidR="00944B13" w:rsidRPr="009A4446">
        <w:rPr>
          <w:b/>
          <w:szCs w:val="24"/>
        </w:rPr>
        <w:t xml:space="preserve"> či nedoplní přílohy v originále</w:t>
      </w:r>
      <w:r w:rsidRPr="009A4446">
        <w:rPr>
          <w:b/>
          <w:szCs w:val="24"/>
        </w:rPr>
        <w:t xml:space="preserve"> do 5</w:t>
      </w:r>
      <w:r w:rsidR="00703C75" w:rsidRPr="009A4446">
        <w:rPr>
          <w:b/>
          <w:szCs w:val="24"/>
        </w:rPr>
        <w:t xml:space="preserve"> (slovy: pěti)</w:t>
      </w:r>
      <w:r w:rsidRPr="009A4446">
        <w:rPr>
          <w:b/>
          <w:szCs w:val="24"/>
        </w:rPr>
        <w:t xml:space="preserve"> pracovních dnů od doručení výzvy</w:t>
      </w:r>
      <w:r w:rsidR="002D3522" w:rsidRPr="009A4446">
        <w:rPr>
          <w:b/>
          <w:szCs w:val="24"/>
        </w:rPr>
        <w:t xml:space="preserve"> </w:t>
      </w:r>
      <w:r w:rsidR="002D3522" w:rsidRPr="00F22D00">
        <w:rPr>
          <w:szCs w:val="24"/>
        </w:rPr>
        <w:t>(v případě e-mailové výzvy se za doručení považuje úspěšný přenos e-</w:t>
      </w:r>
      <w:r w:rsidR="002D3522" w:rsidRPr="00F22D00">
        <w:rPr>
          <w:szCs w:val="24"/>
        </w:rPr>
        <w:lastRenderedPageBreak/>
        <w:t>mailové zprávy</w:t>
      </w:r>
      <w:r w:rsidR="005B1EA1" w:rsidRPr="00F22D00">
        <w:rPr>
          <w:szCs w:val="24"/>
        </w:rPr>
        <w:t xml:space="preserve"> na e-mailovou adresu, kterou žadatel v žádosti uvedl jako kontaktní</w:t>
      </w:r>
      <w:r w:rsidR="002D3522" w:rsidRPr="00F22D00">
        <w:rPr>
          <w:szCs w:val="24"/>
        </w:rPr>
        <w:t>)</w:t>
      </w:r>
      <w:r w:rsidR="002D3522" w:rsidRPr="009A4446">
        <w:rPr>
          <w:szCs w:val="24"/>
        </w:rPr>
        <w:t xml:space="preserve"> </w:t>
      </w:r>
      <w:r w:rsidRPr="009A4446">
        <w:rPr>
          <w:szCs w:val="24"/>
        </w:rPr>
        <w:t xml:space="preserve">kontaktní osoby ÚMO P4 k jejímu doplnění či opravě, budou takové žádosti z dalšího projednávání vyřazeny. Ostatní přijaté žádosti budou zpracovány do podrobné tabulky a předloženy k projednání hodnotící Komisi </w:t>
      </w:r>
      <w:r w:rsidR="00265820" w:rsidRPr="009A4446">
        <w:rPr>
          <w:szCs w:val="24"/>
        </w:rPr>
        <w:t>pro kulturu, sport a investiční příspěvky</w:t>
      </w:r>
      <w:r w:rsidRPr="009A4446">
        <w:rPr>
          <w:szCs w:val="24"/>
        </w:rPr>
        <w:t xml:space="preserve"> Rady MO Plzeň 4 (dále jen „Komise“). Ta provede v 1. kole bodové hodnocení dle hodnotících kritérií (viz čl. II. odst. 2 tohoto programu). </w:t>
      </w:r>
      <w:r w:rsidRPr="009A4446">
        <w:rPr>
          <w:b/>
          <w:szCs w:val="24"/>
        </w:rPr>
        <w:t xml:space="preserve">Do 2. kola, ve kterém bude projednávána výše dotace, budou hodnotící Komisí zařazeny pouze ty žádosti, které dosáhnou v celkovém součtu minimálně 7 bodů. </w:t>
      </w:r>
      <w:r w:rsidRPr="009A4446">
        <w:rPr>
          <w:szCs w:val="24"/>
        </w:rPr>
        <w:t>Žadatelům, jejichž</w:t>
      </w:r>
      <w:r w:rsidRPr="009A4446">
        <w:rPr>
          <w:b/>
          <w:szCs w:val="24"/>
        </w:rPr>
        <w:t xml:space="preserve"> </w:t>
      </w:r>
      <w:r w:rsidRPr="009A4446">
        <w:rPr>
          <w:szCs w:val="24"/>
        </w:rPr>
        <w:t xml:space="preserve">žádost dosáhne alespoň 7 bodů, navrhne Komise ke schválení finanční prostředky podle vzorce: </w:t>
      </w:r>
    </w:p>
    <w:p w14:paraId="5BAD4FA9" w14:textId="77777777" w:rsidR="004269B7" w:rsidRPr="009A4446" w:rsidRDefault="0038779A" w:rsidP="004269B7">
      <w:pPr>
        <w:pStyle w:val="Seznam"/>
        <w:spacing w:line="312" w:lineRule="auto"/>
        <w:ind w:left="357" w:firstLine="0"/>
        <w:rPr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4269B7" w:rsidRPr="009A4446">
        <w:rPr>
          <w:b/>
          <w:sz w:val="32"/>
          <w:szCs w:val="32"/>
        </w:rPr>
        <w:t xml:space="preserve">  </w:t>
      </w:r>
      <w:proofErr w:type="gramStart"/>
      <w:r w:rsidR="004269B7" w:rsidRPr="009A4446">
        <w:rPr>
          <w:b/>
          <w:szCs w:val="24"/>
        </w:rPr>
        <w:t>x</w:t>
      </w:r>
      <w:r w:rsidR="004269B7" w:rsidRPr="009A4446">
        <w:rPr>
          <w:b/>
          <w:sz w:val="32"/>
          <w:szCs w:val="32"/>
        </w:rPr>
        <w:t xml:space="preserve">  B = N</w:t>
      </w:r>
      <w:r w:rsidR="004269B7" w:rsidRPr="009A4446">
        <w:rPr>
          <w:sz w:val="32"/>
          <w:szCs w:val="32"/>
        </w:rPr>
        <w:tab/>
      </w:r>
      <w:r w:rsidR="004269B7" w:rsidRPr="009A4446">
        <w:rPr>
          <w:sz w:val="32"/>
          <w:szCs w:val="32"/>
        </w:rPr>
        <w:tab/>
      </w:r>
      <w:r w:rsidR="004269B7" w:rsidRPr="009A4446">
        <w:rPr>
          <w:szCs w:val="24"/>
        </w:rPr>
        <w:t>P = požadovaná</w:t>
      </w:r>
      <w:proofErr w:type="gramEnd"/>
      <w:r w:rsidR="004269B7" w:rsidRPr="009A4446">
        <w:rPr>
          <w:szCs w:val="24"/>
        </w:rPr>
        <w:t xml:space="preserve"> výše dotace</w:t>
      </w:r>
    </w:p>
    <w:p w14:paraId="22D5FDFB" w14:textId="77777777" w:rsidR="004269B7" w:rsidRPr="009A4446" w:rsidRDefault="004269B7" w:rsidP="004269B7">
      <w:pPr>
        <w:pStyle w:val="Seznam"/>
        <w:spacing w:after="240" w:line="312" w:lineRule="auto"/>
        <w:ind w:left="357" w:firstLine="0"/>
        <w:rPr>
          <w:szCs w:val="24"/>
        </w:rPr>
      </w:pPr>
      <w:r w:rsidRPr="009A4446">
        <w:rPr>
          <w:b/>
          <w:sz w:val="32"/>
          <w:szCs w:val="32"/>
        </w:rPr>
        <w:tab/>
      </w:r>
      <w:r w:rsidRPr="009A4446">
        <w:rPr>
          <w:b/>
          <w:sz w:val="32"/>
          <w:szCs w:val="32"/>
        </w:rPr>
        <w:tab/>
      </w:r>
      <w:r w:rsidRPr="009A4446">
        <w:rPr>
          <w:b/>
          <w:sz w:val="32"/>
          <w:szCs w:val="32"/>
        </w:rPr>
        <w:tab/>
      </w:r>
      <w:r w:rsidRPr="009A4446">
        <w:rPr>
          <w:b/>
          <w:sz w:val="32"/>
          <w:szCs w:val="32"/>
        </w:rPr>
        <w:tab/>
      </w:r>
      <w:r w:rsidRPr="009A4446">
        <w:rPr>
          <w:szCs w:val="24"/>
        </w:rPr>
        <w:t>B = počet dosažených bodů</w:t>
      </w:r>
    </w:p>
    <w:p w14:paraId="067D5C21" w14:textId="77777777" w:rsidR="004269B7" w:rsidRPr="009A4446" w:rsidRDefault="004269B7" w:rsidP="004269B7">
      <w:pPr>
        <w:pStyle w:val="Seznam"/>
        <w:spacing w:line="312" w:lineRule="auto"/>
        <w:ind w:left="357" w:firstLine="0"/>
        <w:rPr>
          <w:szCs w:val="24"/>
        </w:rPr>
      </w:pPr>
      <w:r w:rsidRPr="009A4446">
        <w:rPr>
          <w:szCs w:val="24"/>
        </w:rPr>
        <w:tab/>
      </w:r>
      <w:r w:rsidRPr="009A4446">
        <w:rPr>
          <w:szCs w:val="24"/>
        </w:rPr>
        <w:tab/>
      </w:r>
      <w:r w:rsidRPr="009A4446">
        <w:rPr>
          <w:szCs w:val="24"/>
        </w:rPr>
        <w:tab/>
      </w:r>
      <w:r w:rsidRPr="009A4446">
        <w:rPr>
          <w:szCs w:val="24"/>
        </w:rPr>
        <w:tab/>
        <w:t>N = návrh Komise na výši dotace</w:t>
      </w:r>
    </w:p>
    <w:p w14:paraId="12441E94" w14:textId="77777777" w:rsidR="004269B7" w:rsidRPr="009A4446" w:rsidRDefault="004269B7" w:rsidP="004269B7">
      <w:pPr>
        <w:pStyle w:val="Seznam"/>
        <w:numPr>
          <w:ilvl w:val="0"/>
          <w:numId w:val="4"/>
        </w:numPr>
        <w:spacing w:line="312" w:lineRule="auto"/>
        <w:rPr>
          <w:szCs w:val="24"/>
        </w:rPr>
      </w:pPr>
      <w:r w:rsidRPr="009A4446">
        <w:rPr>
          <w:szCs w:val="24"/>
        </w:rPr>
        <w:t>Komise je oprávněna oproti návrhu žadatele navrhnout snížení výše dotace a takto upravenou ji doporučit ke schválení orgánům městské obvodu Plzeň 4. V případě, že součet všech částek jednotlivých dotací navržených Komisí žadatelům v součtu přesáhne částku určenou k rozdělení v rámci tohoto dotačního programu (čl. I. tohoto dotačního programu), budou všechny jednotlivé navržené částky Komisí poměrně kráceny.</w:t>
      </w:r>
    </w:p>
    <w:p w14:paraId="5A55DD45" w14:textId="77777777" w:rsidR="004269B7" w:rsidRPr="009A4446" w:rsidRDefault="004269B7" w:rsidP="004269B7">
      <w:pPr>
        <w:pStyle w:val="Seznam"/>
        <w:numPr>
          <w:ilvl w:val="0"/>
          <w:numId w:val="4"/>
        </w:numPr>
        <w:spacing w:line="312" w:lineRule="auto"/>
        <w:rPr>
          <w:szCs w:val="24"/>
        </w:rPr>
      </w:pPr>
      <w:r w:rsidRPr="009A4446">
        <w:rPr>
          <w:szCs w:val="24"/>
        </w:rPr>
        <w:t xml:space="preserve">Výsledky projednávání žádostí v Komisi včetně doporučených i nedoporučených žádostí </w:t>
      </w:r>
      <w:r w:rsidRPr="009A4446">
        <w:rPr>
          <w:szCs w:val="24"/>
        </w:rPr>
        <w:br/>
        <w:t xml:space="preserve">se všemi výše zmíněnými náležitostmi a skutečnostmi budou předloženy </w:t>
      </w:r>
      <w:r w:rsidRPr="009A4446">
        <w:rPr>
          <w:szCs w:val="24"/>
        </w:rPr>
        <w:br/>
        <w:t xml:space="preserve">Radě městského obvodu Plzeň 4 (dále jen „Rada“) k posouzení. Rada je oprávněna provést nové bodové ohodnocení či schválit sníženi výše dotace. </w:t>
      </w:r>
    </w:p>
    <w:p w14:paraId="2B16812D" w14:textId="77777777" w:rsidR="004269B7" w:rsidRPr="009A4446" w:rsidRDefault="004269B7" w:rsidP="004269B7">
      <w:pPr>
        <w:pStyle w:val="Seznam"/>
        <w:numPr>
          <w:ilvl w:val="0"/>
          <w:numId w:val="4"/>
        </w:numPr>
        <w:spacing w:line="312" w:lineRule="auto"/>
        <w:rPr>
          <w:szCs w:val="24"/>
        </w:rPr>
      </w:pPr>
      <w:r w:rsidRPr="009A4446">
        <w:rPr>
          <w:szCs w:val="24"/>
        </w:rPr>
        <w:t>Výsledky projednání žádostí v Komisi a Radě včetně doporučených i nedoporučených žádostí se všemi výše zmíněnými náležitostmi a skutečnostmi budou předloženy Zastupitelstvu městského obvodu Plzeň 4 (dále jen „Zastupitelstvo“) k závěrečnému posouzení a rozhodnutí o poskytnutí dotace. Zastupitelstvo je oprávněno provést nové bodové ohodnocení či schválit sníženi výše dotace. Přidělení dotace v rámci tohoto dotačního programu tak schvaluje Zastupitelstvo.</w:t>
      </w:r>
    </w:p>
    <w:p w14:paraId="60AA4758" w14:textId="67EA309B" w:rsidR="00A34426" w:rsidRPr="009A4446" w:rsidRDefault="00A34426" w:rsidP="00A34426">
      <w:pPr>
        <w:pStyle w:val="Seznam"/>
        <w:numPr>
          <w:ilvl w:val="0"/>
          <w:numId w:val="4"/>
        </w:numPr>
        <w:spacing w:line="312" w:lineRule="auto"/>
        <w:rPr>
          <w:szCs w:val="24"/>
        </w:rPr>
      </w:pPr>
      <w:r w:rsidRPr="009A4446">
        <w:rPr>
          <w:szCs w:val="24"/>
        </w:rPr>
        <w:t>Všichni žadatelé budou o výsledku dotačního řízení vyrozuměni (písemně, datovou schránkou či emailem – v případě e-mailové</w:t>
      </w:r>
      <w:r w:rsidR="007A2E71" w:rsidRPr="00F22D00">
        <w:rPr>
          <w:szCs w:val="24"/>
        </w:rPr>
        <w:t>ho vyrozumění</w:t>
      </w:r>
      <w:r w:rsidRPr="00F22D00">
        <w:rPr>
          <w:szCs w:val="24"/>
        </w:rPr>
        <w:t xml:space="preserve"> se za doručení považuje úspěšný přenos e-mailové zprávy</w:t>
      </w:r>
      <w:r w:rsidR="004A569C" w:rsidRPr="00F22D00">
        <w:rPr>
          <w:szCs w:val="24"/>
        </w:rPr>
        <w:t xml:space="preserve"> na e-mailovou adresu, kterou žadatel v žádosti uvedl jako kontaktní</w:t>
      </w:r>
      <w:r w:rsidRPr="00F22D00">
        <w:rPr>
          <w:szCs w:val="24"/>
        </w:rPr>
        <w:t>) nejpozději do 30 dnů po jednání orgánů městského obvodu Plzeň 4.</w:t>
      </w:r>
    </w:p>
    <w:p w14:paraId="4CABC7E5" w14:textId="2D5B0497" w:rsidR="004269B7" w:rsidRPr="009A4446" w:rsidRDefault="004269B7" w:rsidP="004269B7">
      <w:pPr>
        <w:pStyle w:val="Seznam"/>
        <w:spacing w:line="312" w:lineRule="auto"/>
        <w:rPr>
          <w:b/>
          <w:sz w:val="32"/>
          <w:szCs w:val="32"/>
          <w:u w:val="single"/>
        </w:rPr>
      </w:pPr>
      <w:r w:rsidRPr="009A4446">
        <w:rPr>
          <w:b/>
          <w:sz w:val="32"/>
          <w:szCs w:val="32"/>
          <w:u w:val="single"/>
        </w:rPr>
        <w:t>V. Smlouva o poskytnutí dotace</w:t>
      </w:r>
    </w:p>
    <w:p w14:paraId="75208AB5" w14:textId="77777777" w:rsidR="004269B7" w:rsidRPr="009A4446" w:rsidRDefault="004269B7" w:rsidP="004269B7">
      <w:pPr>
        <w:pStyle w:val="Seznam"/>
        <w:tabs>
          <w:tab w:val="left" w:pos="360"/>
          <w:tab w:val="left" w:pos="5103"/>
        </w:tabs>
        <w:spacing w:line="312" w:lineRule="auto"/>
        <w:ind w:left="0" w:firstLine="0"/>
        <w:jc w:val="center"/>
        <w:rPr>
          <w:b/>
          <w:szCs w:val="24"/>
        </w:rPr>
      </w:pPr>
    </w:p>
    <w:p w14:paraId="7C763EE1" w14:textId="77777777" w:rsidR="004269B7" w:rsidRPr="009A4446" w:rsidRDefault="004269B7" w:rsidP="004269B7">
      <w:pPr>
        <w:pStyle w:val="Seznam"/>
        <w:numPr>
          <w:ilvl w:val="0"/>
          <w:numId w:val="5"/>
        </w:numPr>
        <w:tabs>
          <w:tab w:val="clear" w:pos="720"/>
          <w:tab w:val="num" w:pos="360"/>
          <w:tab w:val="left" w:pos="5103"/>
          <w:tab w:val="left" w:pos="9356"/>
        </w:tabs>
        <w:spacing w:line="312" w:lineRule="auto"/>
        <w:ind w:left="360" w:right="72"/>
        <w:rPr>
          <w:szCs w:val="24"/>
        </w:rPr>
      </w:pPr>
      <w:r w:rsidRPr="009A4446">
        <w:rPr>
          <w:szCs w:val="24"/>
        </w:rPr>
        <w:t xml:space="preserve">O poskytnutí dotace uzavře MO Plzeň 4 s příjemcem dotace písemnou smlouvu. Podmínkou podpisu smlouvy oběma stranami je doložení všech požadovaných podkladů k uzavření smlouvy. </w:t>
      </w:r>
    </w:p>
    <w:p w14:paraId="5F574B20" w14:textId="77777777" w:rsidR="004269B7" w:rsidRPr="009A4446" w:rsidRDefault="004269B7" w:rsidP="004269B7">
      <w:pPr>
        <w:pStyle w:val="Seznam"/>
        <w:numPr>
          <w:ilvl w:val="0"/>
          <w:numId w:val="5"/>
        </w:numPr>
        <w:tabs>
          <w:tab w:val="clear" w:pos="720"/>
          <w:tab w:val="num" w:pos="360"/>
          <w:tab w:val="left" w:pos="5103"/>
          <w:tab w:val="left" w:pos="9356"/>
        </w:tabs>
        <w:spacing w:line="312" w:lineRule="auto"/>
        <w:ind w:left="360" w:right="72"/>
        <w:rPr>
          <w:szCs w:val="24"/>
        </w:rPr>
      </w:pPr>
      <w:r w:rsidRPr="009A4446">
        <w:rPr>
          <w:szCs w:val="24"/>
        </w:rPr>
        <w:t>Ve smlouvě bude zejména uvedeno:</w:t>
      </w:r>
    </w:p>
    <w:p w14:paraId="32EA018A" w14:textId="77777777" w:rsidR="004269B7" w:rsidRPr="009A4446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right="72" w:hanging="180"/>
        <w:rPr>
          <w:szCs w:val="24"/>
        </w:rPr>
      </w:pPr>
      <w:r w:rsidRPr="009A4446">
        <w:rPr>
          <w:szCs w:val="24"/>
        </w:rPr>
        <w:lastRenderedPageBreak/>
        <w:t>výše dotace a její účelové určení;</w:t>
      </w:r>
    </w:p>
    <w:p w14:paraId="5649C8B9" w14:textId="77777777" w:rsidR="004269B7" w:rsidRPr="009A4446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hanging="180"/>
        <w:rPr>
          <w:szCs w:val="24"/>
        </w:rPr>
      </w:pPr>
      <w:r w:rsidRPr="009A4446">
        <w:rPr>
          <w:szCs w:val="24"/>
        </w:rPr>
        <w:t>doba čerpání dotace;</w:t>
      </w:r>
    </w:p>
    <w:p w14:paraId="67A646E2" w14:textId="77777777" w:rsidR="004269B7" w:rsidRPr="009A4446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hanging="180"/>
        <w:rPr>
          <w:szCs w:val="24"/>
        </w:rPr>
      </w:pPr>
      <w:r w:rsidRPr="009A4446">
        <w:rPr>
          <w:szCs w:val="24"/>
        </w:rPr>
        <w:t>povinnost příjemce doložit vyúčtování použité dotace ve stanoveném termínu a formě na předepsaném formuláři (závěrečná zpráva);</w:t>
      </w:r>
    </w:p>
    <w:p w14:paraId="70FA3898" w14:textId="77777777" w:rsidR="004269B7" w:rsidRPr="009A4446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hanging="180"/>
        <w:rPr>
          <w:szCs w:val="24"/>
        </w:rPr>
      </w:pPr>
      <w:r w:rsidRPr="009A4446">
        <w:rPr>
          <w:szCs w:val="24"/>
        </w:rPr>
        <w:t>další povinnosti příjemce v souvislosti s čerpáním dotace;</w:t>
      </w:r>
    </w:p>
    <w:p w14:paraId="4A5A2005" w14:textId="77777777" w:rsidR="004269B7" w:rsidRPr="009A4446" w:rsidRDefault="004269B7" w:rsidP="004269B7">
      <w:pPr>
        <w:pStyle w:val="Seznam"/>
        <w:numPr>
          <w:ilvl w:val="0"/>
          <w:numId w:val="6"/>
        </w:numPr>
        <w:tabs>
          <w:tab w:val="clear" w:pos="900"/>
          <w:tab w:val="left" w:pos="-1418"/>
          <w:tab w:val="left" w:pos="-993"/>
          <w:tab w:val="num" w:pos="540"/>
          <w:tab w:val="left" w:pos="9356"/>
        </w:tabs>
        <w:spacing w:line="312" w:lineRule="auto"/>
        <w:ind w:left="540" w:hanging="180"/>
        <w:rPr>
          <w:szCs w:val="24"/>
        </w:rPr>
      </w:pPr>
      <w:r w:rsidRPr="009A4446">
        <w:rPr>
          <w:szCs w:val="24"/>
        </w:rPr>
        <w:t>podmínky kontroly čerpání  poskytnuté dotace.</w:t>
      </w:r>
    </w:p>
    <w:p w14:paraId="7E8B42F1" w14:textId="77777777" w:rsidR="004269B7" w:rsidRPr="009A4446" w:rsidRDefault="004269B7" w:rsidP="0023187B">
      <w:pPr>
        <w:pStyle w:val="Seznam"/>
        <w:numPr>
          <w:ilvl w:val="0"/>
          <w:numId w:val="5"/>
        </w:numPr>
        <w:tabs>
          <w:tab w:val="clear" w:pos="720"/>
          <w:tab w:val="left" w:pos="-1418"/>
          <w:tab w:val="left" w:pos="-993"/>
          <w:tab w:val="num" w:pos="360"/>
          <w:tab w:val="left" w:pos="1440"/>
          <w:tab w:val="left" w:pos="9356"/>
        </w:tabs>
        <w:spacing w:line="312" w:lineRule="auto"/>
        <w:ind w:left="360"/>
        <w:rPr>
          <w:szCs w:val="24"/>
        </w:rPr>
      </w:pPr>
      <w:r w:rsidRPr="009A4446">
        <w:rPr>
          <w:szCs w:val="24"/>
        </w:rPr>
        <w:t xml:space="preserve">Pokud žadatel po zahájení čerpání dotace zjistí, že není schopen zabezpečit její čerpání </w:t>
      </w:r>
      <w:r w:rsidRPr="009A4446">
        <w:rPr>
          <w:szCs w:val="24"/>
        </w:rPr>
        <w:br/>
        <w:t>v souladu s uzavřenou smlouvou, neprodleně o tomto zjištění písemně informuje ÚMO Plzeň</w:t>
      </w:r>
      <w:r w:rsidR="0023187B" w:rsidRPr="009A4446">
        <w:rPr>
          <w:szCs w:val="24"/>
        </w:rPr>
        <w:t> </w:t>
      </w:r>
      <w:r w:rsidRPr="009A4446">
        <w:rPr>
          <w:szCs w:val="24"/>
        </w:rPr>
        <w:t xml:space="preserve">4. </w:t>
      </w:r>
    </w:p>
    <w:p w14:paraId="3F9423AB" w14:textId="77777777" w:rsidR="004269B7" w:rsidRPr="009A4446" w:rsidRDefault="004269B7" w:rsidP="004269B7">
      <w:pPr>
        <w:pStyle w:val="Seznam"/>
        <w:numPr>
          <w:ilvl w:val="0"/>
          <w:numId w:val="5"/>
        </w:numPr>
        <w:tabs>
          <w:tab w:val="clear" w:pos="720"/>
          <w:tab w:val="left" w:pos="-1418"/>
          <w:tab w:val="left" w:pos="-993"/>
          <w:tab w:val="num" w:pos="360"/>
          <w:tab w:val="left" w:pos="9356"/>
        </w:tabs>
        <w:spacing w:line="312" w:lineRule="auto"/>
        <w:ind w:left="360"/>
        <w:rPr>
          <w:b/>
          <w:bCs/>
          <w:szCs w:val="24"/>
        </w:rPr>
      </w:pPr>
      <w:r w:rsidRPr="009A4446">
        <w:rPr>
          <w:szCs w:val="24"/>
        </w:rPr>
        <w:t>Porušení jakéhokoliv smluvního ustanovení (resp. podmínek, za kterých byla dotace poskytnuta) je chápáno jako porušení rozpočtové kázně podle § 22 zákona č. 250/2000 Sb., o rozpočtových pravidlech územních rozpočtů, v platném znění, a to se všemi právními důsledky s tím spojenými.</w:t>
      </w:r>
    </w:p>
    <w:p w14:paraId="31292460" w14:textId="40D9491B" w:rsidR="004269B7" w:rsidRPr="009A4446" w:rsidRDefault="004269B7" w:rsidP="004269B7">
      <w:pPr>
        <w:pStyle w:val="Seznam"/>
        <w:numPr>
          <w:ilvl w:val="0"/>
          <w:numId w:val="5"/>
        </w:numPr>
        <w:tabs>
          <w:tab w:val="clear" w:pos="720"/>
          <w:tab w:val="left" w:pos="-1418"/>
          <w:tab w:val="left" w:pos="-993"/>
          <w:tab w:val="num" w:pos="360"/>
          <w:tab w:val="left" w:pos="9356"/>
        </w:tabs>
        <w:spacing w:line="312" w:lineRule="auto"/>
        <w:ind w:left="360"/>
        <w:rPr>
          <w:b/>
          <w:bCs/>
          <w:szCs w:val="24"/>
        </w:rPr>
      </w:pPr>
      <w:r w:rsidRPr="009A4446">
        <w:rPr>
          <w:b/>
          <w:bCs/>
          <w:szCs w:val="24"/>
        </w:rPr>
        <w:t xml:space="preserve">Pokud žadatel odmítne podepsat smlouvu o poskytnutí dotace nebo se nedostaví k podpisu smlouvy nejpozději do </w:t>
      </w:r>
      <w:r w:rsidRPr="009A4446">
        <w:rPr>
          <w:b/>
          <w:bCs/>
          <w:szCs w:val="24"/>
          <w:u w:val="single"/>
        </w:rPr>
        <w:t>15</w:t>
      </w:r>
      <w:r w:rsidR="00A34426" w:rsidRPr="009A4446">
        <w:rPr>
          <w:b/>
          <w:bCs/>
          <w:szCs w:val="24"/>
          <w:u w:val="single"/>
        </w:rPr>
        <w:t xml:space="preserve"> (slovy: patnácti)</w:t>
      </w:r>
      <w:r w:rsidRPr="009A4446">
        <w:rPr>
          <w:b/>
          <w:bCs/>
          <w:szCs w:val="24"/>
          <w:u w:val="single"/>
        </w:rPr>
        <w:t xml:space="preserve"> dnů</w:t>
      </w:r>
      <w:r w:rsidRPr="009A4446">
        <w:rPr>
          <w:b/>
          <w:bCs/>
          <w:szCs w:val="24"/>
        </w:rPr>
        <w:t xml:space="preserve"> od obdržení výzvy, nebude žadateli dotace poskytnuta.</w:t>
      </w:r>
    </w:p>
    <w:p w14:paraId="126534C5" w14:textId="77777777" w:rsidR="004269B7" w:rsidRPr="009A4446" w:rsidRDefault="004269B7" w:rsidP="004269B7">
      <w:pPr>
        <w:pStyle w:val="Seznam"/>
        <w:tabs>
          <w:tab w:val="left" w:pos="360"/>
          <w:tab w:val="left" w:pos="9356"/>
        </w:tabs>
        <w:spacing w:line="312" w:lineRule="auto"/>
        <w:ind w:left="0" w:firstLine="0"/>
        <w:rPr>
          <w:b/>
          <w:i/>
          <w:szCs w:val="24"/>
          <w:u w:val="single"/>
        </w:rPr>
      </w:pPr>
    </w:p>
    <w:p w14:paraId="4FA61E64" w14:textId="77777777" w:rsidR="00F37595" w:rsidRPr="009A4446" w:rsidRDefault="00F37595" w:rsidP="004269B7">
      <w:pPr>
        <w:pStyle w:val="Seznam"/>
        <w:tabs>
          <w:tab w:val="left" w:pos="360"/>
          <w:tab w:val="left" w:pos="9356"/>
        </w:tabs>
        <w:spacing w:line="312" w:lineRule="auto"/>
        <w:ind w:left="0" w:firstLine="0"/>
        <w:rPr>
          <w:b/>
          <w:i/>
          <w:szCs w:val="24"/>
          <w:u w:val="single"/>
        </w:rPr>
      </w:pPr>
    </w:p>
    <w:p w14:paraId="32E8BE57" w14:textId="77777777" w:rsidR="004269B7" w:rsidRPr="009A4446" w:rsidRDefault="004269B7" w:rsidP="004269B7">
      <w:pPr>
        <w:pStyle w:val="Seznam"/>
        <w:tabs>
          <w:tab w:val="left" w:pos="9356"/>
        </w:tabs>
        <w:spacing w:line="312" w:lineRule="auto"/>
        <w:ind w:left="0" w:firstLine="0"/>
        <w:rPr>
          <w:b/>
          <w:sz w:val="32"/>
          <w:szCs w:val="32"/>
          <w:u w:val="single"/>
        </w:rPr>
      </w:pPr>
      <w:r w:rsidRPr="009A4446">
        <w:rPr>
          <w:b/>
          <w:sz w:val="32"/>
          <w:szCs w:val="32"/>
          <w:u w:val="single"/>
        </w:rPr>
        <w:t>VI. Závěrečná ustanovení</w:t>
      </w:r>
    </w:p>
    <w:p w14:paraId="25DAEB8B" w14:textId="77777777" w:rsidR="004269B7" w:rsidRPr="009A4446" w:rsidRDefault="004269B7" w:rsidP="004269B7">
      <w:pPr>
        <w:pStyle w:val="Seznam"/>
        <w:tabs>
          <w:tab w:val="left" w:pos="9356"/>
        </w:tabs>
        <w:spacing w:line="312" w:lineRule="auto"/>
        <w:ind w:left="0" w:firstLine="0"/>
        <w:jc w:val="center"/>
        <w:rPr>
          <w:b/>
          <w:szCs w:val="24"/>
        </w:rPr>
      </w:pPr>
    </w:p>
    <w:p w14:paraId="5A8B0877" w14:textId="77777777" w:rsidR="004269B7" w:rsidRPr="009A4446" w:rsidRDefault="004269B7" w:rsidP="004269B7">
      <w:pPr>
        <w:pStyle w:val="Seznam"/>
        <w:numPr>
          <w:ilvl w:val="0"/>
          <w:numId w:val="7"/>
        </w:numPr>
        <w:tabs>
          <w:tab w:val="clear" w:pos="720"/>
          <w:tab w:val="num" w:pos="426"/>
          <w:tab w:val="left" w:pos="9356"/>
        </w:tabs>
        <w:spacing w:line="312" w:lineRule="auto"/>
        <w:ind w:left="426" w:hanging="426"/>
        <w:rPr>
          <w:i/>
          <w:szCs w:val="24"/>
        </w:rPr>
      </w:pPr>
      <w:r w:rsidRPr="009A4446">
        <w:rPr>
          <w:b/>
          <w:szCs w:val="24"/>
        </w:rPr>
        <w:t>Žadatel podpisem žádosti bere na vědomí, že na poskytnutí dotace není právní nárok.</w:t>
      </w:r>
    </w:p>
    <w:p w14:paraId="22D09653" w14:textId="77777777" w:rsidR="004269B7" w:rsidRPr="009A4446" w:rsidRDefault="004269B7" w:rsidP="004269B7">
      <w:pPr>
        <w:pStyle w:val="Seznam"/>
        <w:numPr>
          <w:ilvl w:val="0"/>
          <w:numId w:val="7"/>
        </w:numPr>
        <w:tabs>
          <w:tab w:val="clear" w:pos="720"/>
          <w:tab w:val="num" w:pos="426"/>
          <w:tab w:val="left" w:pos="9356"/>
        </w:tabs>
        <w:spacing w:line="312" w:lineRule="auto"/>
        <w:ind w:left="426" w:hanging="426"/>
        <w:rPr>
          <w:i/>
          <w:szCs w:val="24"/>
        </w:rPr>
      </w:pPr>
      <w:r w:rsidRPr="009A4446">
        <w:rPr>
          <w:b/>
          <w:szCs w:val="24"/>
        </w:rPr>
        <w:t>MO Plzeň 4 si vyhrazuje právo kdykoliv toto dotační řízení zrušit, a to i bez udání důvodu.</w:t>
      </w:r>
    </w:p>
    <w:p w14:paraId="3723A081" w14:textId="77777777" w:rsidR="004269B7" w:rsidRPr="009A4446" w:rsidRDefault="004269B7" w:rsidP="004269B7">
      <w:pPr>
        <w:pStyle w:val="Seznam"/>
        <w:numPr>
          <w:ilvl w:val="0"/>
          <w:numId w:val="7"/>
        </w:numPr>
        <w:tabs>
          <w:tab w:val="clear" w:pos="720"/>
          <w:tab w:val="num" w:pos="426"/>
          <w:tab w:val="left" w:pos="9356"/>
        </w:tabs>
        <w:spacing w:line="312" w:lineRule="auto"/>
        <w:ind w:left="426" w:hanging="426"/>
        <w:rPr>
          <w:i/>
          <w:szCs w:val="24"/>
        </w:rPr>
      </w:pPr>
      <w:r w:rsidRPr="009A4446">
        <w:rPr>
          <w:b/>
          <w:szCs w:val="24"/>
        </w:rPr>
        <w:t>V případě, že některé ustanovení Zásad pro poskytování dotací z rozpočtu městského obvodu Plzeň 4 bude v rozporu ustanoveními tohoto dotačního programu, platí ustanovení tohoto dotačního programu.</w:t>
      </w:r>
    </w:p>
    <w:p w14:paraId="6CD15119" w14:textId="77777777" w:rsidR="004269B7" w:rsidRPr="009A4446" w:rsidRDefault="004269B7" w:rsidP="004269B7">
      <w:pPr>
        <w:pStyle w:val="Seznam"/>
        <w:tabs>
          <w:tab w:val="left" w:pos="9356"/>
        </w:tabs>
        <w:spacing w:line="312" w:lineRule="auto"/>
        <w:ind w:left="426" w:firstLine="0"/>
        <w:rPr>
          <w:i/>
          <w:szCs w:val="24"/>
        </w:rPr>
      </w:pPr>
    </w:p>
    <w:p w14:paraId="35211CED" w14:textId="77777777" w:rsidR="004269B7" w:rsidRPr="009A4446" w:rsidRDefault="004269B7" w:rsidP="004269B7"/>
    <w:p w14:paraId="02700D75" w14:textId="5DA43ECD" w:rsidR="008E7EB3" w:rsidRPr="00F22D00" w:rsidRDefault="008E7EB3" w:rsidP="00F22D00">
      <w:pPr>
        <w:pStyle w:val="Odstavecseseznamem"/>
        <w:spacing w:after="0" w:line="240" w:lineRule="auto"/>
        <w:ind w:left="0"/>
        <w:contextualSpacing w:val="0"/>
        <w:rPr>
          <w:b/>
        </w:rPr>
      </w:pPr>
    </w:p>
    <w:sectPr w:rsidR="008E7EB3" w:rsidRPr="00F22D00" w:rsidSect="00F51BEA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725DA0" w15:done="0"/>
  <w15:commentEx w15:paraId="0B61AD84" w15:paraIdParent="0C725DA0" w15:done="0"/>
  <w15:commentEx w15:paraId="78F37861" w15:done="0"/>
  <w15:commentEx w15:paraId="4882198A" w15:paraIdParent="78F37861" w15:done="0"/>
  <w15:commentEx w15:paraId="49F22A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BF6D" w16cex:dateUtc="2020-11-12T13:04:00Z"/>
  <w16cex:commentExtensible w16cex:durableId="2357C0D7" w16cex:dateUtc="2020-11-12T13:10:00Z"/>
  <w16cex:commentExtensible w16cex:durableId="2357C244" w16cex:dateUtc="2020-11-12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25DA0" w16cid:durableId="234D03F3"/>
  <w16cid:commentId w16cid:paraId="0B61AD84" w16cid:durableId="2357BF6D"/>
  <w16cid:commentId w16cid:paraId="78F37861" w16cid:durableId="234D046D"/>
  <w16cid:commentId w16cid:paraId="4882198A" w16cid:durableId="2357C0D7"/>
  <w16cid:commentId w16cid:paraId="49F22AB4" w16cid:durableId="2357C2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37D7" w14:textId="77777777" w:rsidR="000D72BC" w:rsidRDefault="000D72BC">
      <w:r>
        <w:separator/>
      </w:r>
    </w:p>
  </w:endnote>
  <w:endnote w:type="continuationSeparator" w:id="0">
    <w:p w14:paraId="027474E2" w14:textId="77777777" w:rsidR="000D72BC" w:rsidRDefault="000D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9964"/>
      <w:docPartObj>
        <w:docPartGallery w:val="Page Numbers (Bottom of Page)"/>
        <w:docPartUnique/>
      </w:docPartObj>
    </w:sdtPr>
    <w:sdtEndPr/>
    <w:sdtContent>
      <w:p w14:paraId="6E386525" w14:textId="77777777" w:rsidR="00F51BEA" w:rsidRDefault="009A183A">
        <w:pPr>
          <w:pStyle w:val="Zpa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779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F43DC" w14:textId="77777777" w:rsidR="000D72BC" w:rsidRDefault="000D72BC">
      <w:r>
        <w:separator/>
      </w:r>
    </w:p>
  </w:footnote>
  <w:footnote w:type="continuationSeparator" w:id="0">
    <w:p w14:paraId="69E2E068" w14:textId="77777777" w:rsidR="000D72BC" w:rsidRDefault="000D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69"/>
    <w:multiLevelType w:val="multilevel"/>
    <w:tmpl w:val="1460FD0E"/>
    <w:lvl w:ilvl="0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b w:val="0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773ED"/>
    <w:multiLevelType w:val="singleLevel"/>
    <w:tmpl w:val="D9FC5A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DEE6536"/>
    <w:multiLevelType w:val="hybridMultilevel"/>
    <w:tmpl w:val="0F023D66"/>
    <w:lvl w:ilvl="0" w:tplc="8820C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A1383"/>
    <w:multiLevelType w:val="hybridMultilevel"/>
    <w:tmpl w:val="A54A7358"/>
    <w:lvl w:ilvl="0" w:tplc="2EA4B0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1FE7"/>
    <w:multiLevelType w:val="hybridMultilevel"/>
    <w:tmpl w:val="39F03110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BD23810"/>
    <w:multiLevelType w:val="singleLevel"/>
    <w:tmpl w:val="22CEC49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6">
    <w:nsid w:val="73944C2F"/>
    <w:multiLevelType w:val="singleLevel"/>
    <w:tmpl w:val="E304CA54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7">
    <w:nsid w:val="74D02A89"/>
    <w:multiLevelType w:val="hybridMultilevel"/>
    <w:tmpl w:val="E31C4BAE"/>
    <w:lvl w:ilvl="0" w:tplc="9F983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ek Klesa">
    <w15:presenceInfo w15:providerId="AD" w15:userId="S::klesa@akblazek.cz::d7e22244-e4fd-4fe2-bdae-b2b4aa2b7b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7"/>
    <w:rsid w:val="00022288"/>
    <w:rsid w:val="00064583"/>
    <w:rsid w:val="0009064C"/>
    <w:rsid w:val="000D72BC"/>
    <w:rsid w:val="000F7B22"/>
    <w:rsid w:val="00135C31"/>
    <w:rsid w:val="00171D51"/>
    <w:rsid w:val="0017401A"/>
    <w:rsid w:val="001F275B"/>
    <w:rsid w:val="00223085"/>
    <w:rsid w:val="00223C55"/>
    <w:rsid w:val="0023187B"/>
    <w:rsid w:val="00244B0D"/>
    <w:rsid w:val="00252BC3"/>
    <w:rsid w:val="0025608E"/>
    <w:rsid w:val="00265820"/>
    <w:rsid w:val="00270C6A"/>
    <w:rsid w:val="002965FF"/>
    <w:rsid w:val="002A31E5"/>
    <w:rsid w:val="002D26BD"/>
    <w:rsid w:val="002D3522"/>
    <w:rsid w:val="00307500"/>
    <w:rsid w:val="00376C15"/>
    <w:rsid w:val="0038008D"/>
    <w:rsid w:val="0038779A"/>
    <w:rsid w:val="0039581D"/>
    <w:rsid w:val="003E1429"/>
    <w:rsid w:val="004269B7"/>
    <w:rsid w:val="00433350"/>
    <w:rsid w:val="004469D0"/>
    <w:rsid w:val="0046365D"/>
    <w:rsid w:val="00476518"/>
    <w:rsid w:val="004A569C"/>
    <w:rsid w:val="004C0B75"/>
    <w:rsid w:val="004E4F31"/>
    <w:rsid w:val="004E784D"/>
    <w:rsid w:val="004E7CE0"/>
    <w:rsid w:val="004F2C58"/>
    <w:rsid w:val="00515DBA"/>
    <w:rsid w:val="00526CEB"/>
    <w:rsid w:val="005410EA"/>
    <w:rsid w:val="005938B9"/>
    <w:rsid w:val="005947E6"/>
    <w:rsid w:val="005B1EA1"/>
    <w:rsid w:val="005B25CF"/>
    <w:rsid w:val="005E44BA"/>
    <w:rsid w:val="0064393F"/>
    <w:rsid w:val="00645809"/>
    <w:rsid w:val="0066489F"/>
    <w:rsid w:val="00680682"/>
    <w:rsid w:val="006D3EA7"/>
    <w:rsid w:val="006E65D9"/>
    <w:rsid w:val="00703C75"/>
    <w:rsid w:val="007407AA"/>
    <w:rsid w:val="007501C4"/>
    <w:rsid w:val="007705D7"/>
    <w:rsid w:val="007A2E71"/>
    <w:rsid w:val="007D2358"/>
    <w:rsid w:val="007E5273"/>
    <w:rsid w:val="007E7698"/>
    <w:rsid w:val="00810C59"/>
    <w:rsid w:val="00820103"/>
    <w:rsid w:val="00833D95"/>
    <w:rsid w:val="008714E1"/>
    <w:rsid w:val="00875ED0"/>
    <w:rsid w:val="00897E3D"/>
    <w:rsid w:val="008B25F5"/>
    <w:rsid w:val="008E7EB3"/>
    <w:rsid w:val="0092069C"/>
    <w:rsid w:val="00937DFD"/>
    <w:rsid w:val="00944B13"/>
    <w:rsid w:val="009771A1"/>
    <w:rsid w:val="0098302C"/>
    <w:rsid w:val="009A183A"/>
    <w:rsid w:val="009A4446"/>
    <w:rsid w:val="009A7248"/>
    <w:rsid w:val="009C08F0"/>
    <w:rsid w:val="00A21298"/>
    <w:rsid w:val="00A34426"/>
    <w:rsid w:val="00A37294"/>
    <w:rsid w:val="00A52AB4"/>
    <w:rsid w:val="00AC1500"/>
    <w:rsid w:val="00AF2F90"/>
    <w:rsid w:val="00AF5785"/>
    <w:rsid w:val="00B1717A"/>
    <w:rsid w:val="00B40F91"/>
    <w:rsid w:val="00BB3BBA"/>
    <w:rsid w:val="00BE24D1"/>
    <w:rsid w:val="00C07D19"/>
    <w:rsid w:val="00C46BE3"/>
    <w:rsid w:val="00C87439"/>
    <w:rsid w:val="00CA1D2D"/>
    <w:rsid w:val="00CB7C89"/>
    <w:rsid w:val="00CC5D17"/>
    <w:rsid w:val="00D040C8"/>
    <w:rsid w:val="00D36E79"/>
    <w:rsid w:val="00D43D9A"/>
    <w:rsid w:val="00D81CFB"/>
    <w:rsid w:val="00DC1157"/>
    <w:rsid w:val="00E06113"/>
    <w:rsid w:val="00E07BE8"/>
    <w:rsid w:val="00EA24FB"/>
    <w:rsid w:val="00EC05CA"/>
    <w:rsid w:val="00EF6EC8"/>
    <w:rsid w:val="00F04FDB"/>
    <w:rsid w:val="00F22D00"/>
    <w:rsid w:val="00F37595"/>
    <w:rsid w:val="00F37838"/>
    <w:rsid w:val="00F51BEA"/>
    <w:rsid w:val="00F773CF"/>
    <w:rsid w:val="00F83CB3"/>
    <w:rsid w:val="00FA0C31"/>
    <w:rsid w:val="00FC688B"/>
    <w:rsid w:val="00FD7AC9"/>
    <w:rsid w:val="00FE1C62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6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69B7"/>
    <w:pPr>
      <w:keepNext/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269B7"/>
    <w:pPr>
      <w:keepNext/>
      <w:outlineLvl w:val="4"/>
    </w:pPr>
    <w:rPr>
      <w:i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269B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269B7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paragraph" w:styleId="Seznam">
    <w:name w:val="List"/>
    <w:basedOn w:val="Normln"/>
    <w:uiPriority w:val="99"/>
    <w:unhideWhenUsed/>
    <w:rsid w:val="004269B7"/>
    <w:pPr>
      <w:ind w:left="283" w:right="113" w:hanging="283"/>
      <w:jc w:val="both"/>
    </w:pPr>
    <w:rPr>
      <w:szCs w:val="20"/>
    </w:rPr>
  </w:style>
  <w:style w:type="paragraph" w:styleId="Seznam4">
    <w:name w:val="List 4"/>
    <w:basedOn w:val="Normln"/>
    <w:semiHidden/>
    <w:unhideWhenUsed/>
    <w:rsid w:val="004269B7"/>
    <w:pPr>
      <w:ind w:left="1132" w:right="113" w:hanging="283"/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4269B7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4269B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269B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26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9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9B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5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5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05D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4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F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F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2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6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69B7"/>
    <w:pPr>
      <w:keepNext/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269B7"/>
    <w:pPr>
      <w:keepNext/>
      <w:outlineLvl w:val="4"/>
    </w:pPr>
    <w:rPr>
      <w:i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269B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269B7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paragraph" w:styleId="Seznam">
    <w:name w:val="List"/>
    <w:basedOn w:val="Normln"/>
    <w:uiPriority w:val="99"/>
    <w:unhideWhenUsed/>
    <w:rsid w:val="004269B7"/>
    <w:pPr>
      <w:ind w:left="283" w:right="113" w:hanging="283"/>
      <w:jc w:val="both"/>
    </w:pPr>
    <w:rPr>
      <w:szCs w:val="20"/>
    </w:rPr>
  </w:style>
  <w:style w:type="paragraph" w:styleId="Seznam4">
    <w:name w:val="List 4"/>
    <w:basedOn w:val="Normln"/>
    <w:semiHidden/>
    <w:unhideWhenUsed/>
    <w:rsid w:val="004269B7"/>
    <w:pPr>
      <w:ind w:left="1132" w:right="113" w:hanging="283"/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4269B7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4269B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269B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26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9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9B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5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5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05D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4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F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F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2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6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46CC-FA82-43A7-9A12-08022A2A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1873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 Richard</dc:creator>
  <cp:lastModifiedBy>Bolla Richard</cp:lastModifiedBy>
  <cp:revision>14</cp:revision>
  <cp:lastPrinted>2020-12-04T08:40:00Z</cp:lastPrinted>
  <dcterms:created xsi:type="dcterms:W3CDTF">2020-11-04T09:49:00Z</dcterms:created>
  <dcterms:modified xsi:type="dcterms:W3CDTF">2020-12-04T08:42:00Z</dcterms:modified>
</cp:coreProperties>
</file>