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8FE" w:rsidRDefault="008F58FE" w:rsidP="00D03586">
      <w:pPr>
        <w:pStyle w:val="Odstavecseseznamem"/>
        <w:jc w:val="both"/>
        <w:rPr>
          <w:rFonts w:ascii="Arial" w:hAnsi="Arial" w:cs="Arial"/>
          <w:b/>
          <w:color w:val="000000"/>
        </w:rPr>
      </w:pPr>
    </w:p>
    <w:p w:rsidR="00115FDB" w:rsidRPr="00BE1C4A" w:rsidRDefault="00D14062" w:rsidP="00D03586">
      <w:pPr>
        <w:pStyle w:val="Odstavecseseznamem"/>
        <w:jc w:val="both"/>
        <w:rPr>
          <w:b/>
        </w:rPr>
      </w:pPr>
      <w:r w:rsidRPr="00BE1C4A">
        <w:rPr>
          <w:rFonts w:ascii="Arial" w:hAnsi="Arial" w:cs="Arial"/>
          <w:b/>
          <w:color w:val="000000"/>
        </w:rPr>
        <w:t xml:space="preserve">Zabezpečení sportovní přípravy </w:t>
      </w:r>
      <w:r w:rsidR="00FF3531" w:rsidRPr="00BE1C4A">
        <w:rPr>
          <w:rFonts w:ascii="Arial" w:hAnsi="Arial" w:cs="Arial"/>
          <w:b/>
          <w:color w:val="000000"/>
        </w:rPr>
        <w:t xml:space="preserve">talentované </w:t>
      </w:r>
      <w:r w:rsidRPr="00BE1C4A">
        <w:rPr>
          <w:rFonts w:ascii="Arial" w:hAnsi="Arial" w:cs="Arial"/>
          <w:b/>
          <w:color w:val="000000"/>
        </w:rPr>
        <w:t>mládeže v</w:t>
      </w:r>
      <w:r w:rsidR="001372CC">
        <w:rPr>
          <w:rFonts w:ascii="Arial" w:hAnsi="Arial" w:cs="Arial"/>
          <w:b/>
          <w:color w:val="000000"/>
        </w:rPr>
        <w:t>e</w:t>
      </w:r>
      <w:r w:rsidRPr="00BE1C4A">
        <w:rPr>
          <w:rFonts w:ascii="Arial" w:hAnsi="Arial" w:cs="Arial"/>
          <w:b/>
          <w:color w:val="000000"/>
        </w:rPr>
        <w:t> městě Plzni</w:t>
      </w:r>
    </w:p>
    <w:p w:rsidR="005F05E6" w:rsidRDefault="005F05E6" w:rsidP="00D03586">
      <w:pPr>
        <w:jc w:val="both"/>
        <w:rPr>
          <w:b/>
        </w:rPr>
      </w:pPr>
      <w:r w:rsidRPr="00115FDB">
        <w:rPr>
          <w:b/>
        </w:rPr>
        <w:t xml:space="preserve">Podmínky pro zařazení subjektu </w:t>
      </w:r>
      <w:r>
        <w:rPr>
          <w:b/>
        </w:rPr>
        <w:t xml:space="preserve">do </w:t>
      </w:r>
      <w:r w:rsidRPr="00A37213">
        <w:rPr>
          <w:b/>
          <w:u w:val="single"/>
        </w:rPr>
        <w:t>sportovních akademií</w:t>
      </w:r>
      <w:r>
        <w:rPr>
          <w:b/>
        </w:rPr>
        <w:t xml:space="preserve"> </w:t>
      </w:r>
      <w:r w:rsidRPr="00115FDB">
        <w:rPr>
          <w:b/>
        </w:rPr>
        <w:t>podporovaných z rozpočtu města Plzně</w:t>
      </w:r>
    </w:p>
    <w:p w:rsidR="00E02CAF" w:rsidRPr="007361E3" w:rsidRDefault="00E02CAF" w:rsidP="00D03586">
      <w:pPr>
        <w:spacing w:after="0"/>
        <w:jc w:val="both"/>
      </w:pPr>
      <w:r w:rsidRPr="00205222">
        <w:t>Jedná se o systematickou podporu rozvoje víceúrovňové systémové přípravy a rozvoje sportu.</w:t>
      </w:r>
    </w:p>
    <w:p w:rsidR="00641C8B" w:rsidRPr="007361E3" w:rsidRDefault="0097530D" w:rsidP="00D03586">
      <w:pPr>
        <w:spacing w:after="0"/>
        <w:jc w:val="both"/>
      </w:pPr>
      <w:r w:rsidRPr="007361E3">
        <w:t>P</w:t>
      </w:r>
      <w:r w:rsidR="00641C8B" w:rsidRPr="007361E3">
        <w:t>odporovan</w:t>
      </w:r>
      <w:r w:rsidRPr="007361E3">
        <w:t>é</w:t>
      </w:r>
      <w:r w:rsidR="00641C8B" w:rsidRPr="007361E3">
        <w:t xml:space="preserve"> subjekt</w:t>
      </w:r>
      <w:r w:rsidRPr="007361E3">
        <w:t>y</w:t>
      </w:r>
      <w:r w:rsidR="00641C8B" w:rsidRPr="007361E3">
        <w:t xml:space="preserve"> </w:t>
      </w:r>
      <w:r w:rsidR="00641C8B" w:rsidRPr="00205222">
        <w:t>zařazen</w:t>
      </w:r>
      <w:r w:rsidRPr="007361E3">
        <w:t>é do tzv. akademií jsou</w:t>
      </w:r>
      <w:r w:rsidR="00641C8B" w:rsidRPr="00205222">
        <w:t xml:space="preserve"> sporty významné pro město Plzeň s preferencí olympijských sportů. </w:t>
      </w:r>
      <w:r w:rsidR="007C57CB">
        <w:t xml:space="preserve">O rozdělení do kategorií </w:t>
      </w:r>
      <w:r w:rsidR="00660ED8">
        <w:t>„</w:t>
      </w:r>
      <w:r w:rsidR="002F4C4B">
        <w:t>KRAJSKÉ</w:t>
      </w:r>
      <w:r w:rsidR="00660ED8">
        <w:t xml:space="preserve"> AKADEMIE“</w:t>
      </w:r>
      <w:r w:rsidR="007C57CB">
        <w:t xml:space="preserve"> a </w:t>
      </w:r>
      <w:r w:rsidR="00660ED8">
        <w:t>„</w:t>
      </w:r>
      <w:r w:rsidR="00BD2C0E">
        <w:t>P</w:t>
      </w:r>
      <w:r w:rsidR="00660ED8">
        <w:t>LZEŇSKÉ</w:t>
      </w:r>
      <w:r w:rsidR="007C57CB">
        <w:t xml:space="preserve"> </w:t>
      </w:r>
      <w:r w:rsidR="00BD2C0E">
        <w:t xml:space="preserve">AKADEMIE“ </w:t>
      </w:r>
      <w:r w:rsidR="007C57CB">
        <w:t>rozhoduje R</w:t>
      </w:r>
      <w:r w:rsidR="001372CC">
        <w:t>ada města Plzně (dále jen R</w:t>
      </w:r>
      <w:r w:rsidR="007C57CB">
        <w:t>MP</w:t>
      </w:r>
      <w:r w:rsidR="001372CC">
        <w:t>)</w:t>
      </w:r>
      <w:r w:rsidR="007C57CB">
        <w:t xml:space="preserve"> na návrh </w:t>
      </w:r>
      <w:r w:rsidR="001372CC">
        <w:t xml:space="preserve">Komise pro sport a mládež Rady města Plzně (dále jen </w:t>
      </w:r>
      <w:r w:rsidR="007C57CB">
        <w:t>KSM</w:t>
      </w:r>
      <w:r w:rsidR="001372CC">
        <w:t xml:space="preserve"> RMP)</w:t>
      </w:r>
      <w:r w:rsidR="007C57CB">
        <w:t xml:space="preserve">. </w:t>
      </w:r>
      <w:r w:rsidR="00641C8B" w:rsidRPr="00205222">
        <w:t xml:space="preserve">Zároveň musí daný subjekt splňovat všechna kritéria projektu, </w:t>
      </w:r>
      <w:r w:rsidR="00AD4AEA" w:rsidRPr="007361E3">
        <w:t>rozdělen</w:t>
      </w:r>
      <w:r w:rsidR="00494118" w:rsidRPr="007361E3">
        <w:t>ých</w:t>
      </w:r>
      <w:r w:rsidR="00AD4AEA" w:rsidRPr="007361E3">
        <w:t xml:space="preserve"> </w:t>
      </w:r>
      <w:r w:rsidR="00D03586">
        <w:br/>
      </w:r>
      <w:r w:rsidR="00AD4AEA" w:rsidRPr="007361E3">
        <w:t xml:space="preserve">do kategorie </w:t>
      </w:r>
      <w:r w:rsidR="002F4C4B">
        <w:t xml:space="preserve">KRAJSKÉ AKADEMIE </w:t>
      </w:r>
      <w:r w:rsidR="00BD2C0E">
        <w:t>a PLZEŇSKÉ AKADEMIE</w:t>
      </w:r>
      <w:r w:rsidR="00641C8B" w:rsidRPr="00205222">
        <w:t xml:space="preserve">. </w:t>
      </w:r>
    </w:p>
    <w:p w:rsidR="0097530D" w:rsidRPr="00205222" w:rsidRDefault="00E7298E" w:rsidP="00D03586">
      <w:pPr>
        <w:spacing w:after="0"/>
        <w:jc w:val="both"/>
      </w:pPr>
      <w:r w:rsidRPr="007361E3">
        <w:t>Tzv. a</w:t>
      </w:r>
      <w:r w:rsidR="00AD4AEA" w:rsidRPr="007361E3">
        <w:t xml:space="preserve">kademie </w:t>
      </w:r>
      <w:r w:rsidR="0097530D" w:rsidRPr="00205222">
        <w:t xml:space="preserve">mají za cíl věnovat se výchově mladých sportovců jako jedné z důležitých složek prevence proti sociálně patologickým jevům ve společnosti, zejména u mládeže věkové kategorie </w:t>
      </w:r>
      <w:r w:rsidR="001372CC">
        <w:br/>
      </w:r>
      <w:proofErr w:type="gramStart"/>
      <w:r w:rsidR="0097530D" w:rsidRPr="00205222">
        <w:t>6 - 2</w:t>
      </w:r>
      <w:r w:rsidR="00AD4AEA" w:rsidRPr="007361E3">
        <w:t>3</w:t>
      </w:r>
      <w:proofErr w:type="gramEnd"/>
      <w:r w:rsidR="0097530D" w:rsidRPr="00205222">
        <w:t xml:space="preserve"> let.</w:t>
      </w:r>
    </w:p>
    <w:p w:rsidR="0097530D" w:rsidRPr="00205222" w:rsidRDefault="0097530D" w:rsidP="00D03586">
      <w:pPr>
        <w:spacing w:after="0"/>
        <w:jc w:val="both"/>
      </w:pPr>
      <w:r w:rsidRPr="00205222">
        <w:t>Jde o kontinuální podporu mládeže od sportovní přípravky až po středoškolské nebo i vysokoškolské programy se zaměřením na vrchol</w:t>
      </w:r>
      <w:r w:rsidR="00AD4AEA" w:rsidRPr="007361E3">
        <w:t>nou</w:t>
      </w:r>
      <w:r w:rsidRPr="00205222">
        <w:t xml:space="preserve"> sportovní kariéru.</w:t>
      </w:r>
    </w:p>
    <w:p w:rsidR="0097530D" w:rsidRPr="00205222" w:rsidRDefault="0097530D" w:rsidP="00D03586">
      <w:pPr>
        <w:spacing w:after="0"/>
        <w:jc w:val="both"/>
      </w:pPr>
      <w:r w:rsidRPr="00205222">
        <w:t xml:space="preserve">Podpora je zaměřena na realizaci programů na zvýšení zájmu mládeže o pravidelnou sportovní </w:t>
      </w:r>
      <w:r w:rsidR="00D03586">
        <w:br/>
      </w:r>
      <w:r w:rsidRPr="00205222">
        <w:t xml:space="preserve">a vzdělávací činnost ve sportovních oddílech na celostátní úrovni, zajištění tréninkových podmínek </w:t>
      </w:r>
      <w:r w:rsidR="00D03586">
        <w:br/>
      </w:r>
      <w:r w:rsidRPr="00205222">
        <w:t>a zajištění programů pro kontinuální vzdělávání trenérů.</w:t>
      </w:r>
    </w:p>
    <w:p w:rsidR="00205222" w:rsidRDefault="00205222" w:rsidP="00D03586">
      <w:pPr>
        <w:spacing w:after="0"/>
        <w:jc w:val="both"/>
      </w:pPr>
      <w:r w:rsidRPr="00205222">
        <w:t>Pro rok 202</w:t>
      </w:r>
      <w:r w:rsidR="00E7298E" w:rsidRPr="007361E3">
        <w:t>5</w:t>
      </w:r>
      <w:r w:rsidRPr="00205222">
        <w:t xml:space="preserve"> bylo na základě vyhodnocení fungování stávajících </w:t>
      </w:r>
      <w:r w:rsidR="00E7298E" w:rsidRPr="007361E3">
        <w:t xml:space="preserve">tzv. akademií nebo tréninkových center </w:t>
      </w:r>
      <w:r w:rsidRPr="00205222">
        <w:t xml:space="preserve">a na základě podaných žádostí, doporučení gesčního radního a vyhodnocení Komise pro sport a mládež do kategorie </w:t>
      </w:r>
      <w:r w:rsidR="00C8572E">
        <w:t xml:space="preserve">KRAJSKÉ AKADEMIE </w:t>
      </w:r>
      <w:r w:rsidRPr="00205222">
        <w:t xml:space="preserve">zařazeno </w:t>
      </w:r>
      <w:r w:rsidR="007361E3" w:rsidRPr="007361E3">
        <w:t>8</w:t>
      </w:r>
      <w:r w:rsidRPr="00205222">
        <w:t xml:space="preserve"> subjektů, a to ve sportech </w:t>
      </w:r>
      <w:r w:rsidR="00B1407F" w:rsidRPr="007361E3">
        <w:t>fotbal, hokej, tenis, atletika, házená, cyklistika, triatlon a golf</w:t>
      </w:r>
      <w:r w:rsidR="00BD280B" w:rsidRPr="007361E3">
        <w:t>.</w:t>
      </w:r>
      <w:r w:rsidR="00B1407F" w:rsidRPr="007361E3">
        <w:t xml:space="preserve"> </w:t>
      </w:r>
      <w:r w:rsidR="00BD280B" w:rsidRPr="007361E3">
        <w:t>V</w:t>
      </w:r>
      <w:r w:rsidR="00B1407F" w:rsidRPr="007361E3">
        <w:t xml:space="preserve"> kategorii </w:t>
      </w:r>
      <w:r w:rsidR="00403014">
        <w:t>PLZEŇSKÉ AKADEMIE</w:t>
      </w:r>
      <w:r w:rsidR="00B1407F" w:rsidRPr="007361E3">
        <w:t xml:space="preserve"> 1</w:t>
      </w:r>
      <w:r w:rsidR="00C8572E">
        <w:t>0</w:t>
      </w:r>
      <w:r w:rsidR="00B1407F" w:rsidRPr="007361E3">
        <w:t xml:space="preserve"> </w:t>
      </w:r>
      <w:r w:rsidR="00403014" w:rsidRPr="007361E3">
        <w:t>subjektů,</w:t>
      </w:r>
      <w:r w:rsidR="00B1407F" w:rsidRPr="007361E3">
        <w:t xml:space="preserve"> a to ve sportech: </w:t>
      </w:r>
      <w:r w:rsidR="00BD280B" w:rsidRPr="007361E3">
        <w:t>volejbal, basketbal, hokej, házená, lukostřelba, pozemní hokej, badminton, hokejbal, futsal, florbal</w:t>
      </w:r>
      <w:r w:rsidRPr="00205222">
        <w:t>. O důležitosti daných sportů mluví jednotlivé úspěchy i to, že celkově bylo v</w:t>
      </w:r>
      <w:r w:rsidR="00B1407F" w:rsidRPr="007361E3">
        <w:t xml:space="preserve"> těchto kategoriích </w:t>
      </w:r>
      <w:r w:rsidRPr="00205222">
        <w:t>zařazeno více než </w:t>
      </w:r>
      <w:r w:rsidRPr="007361E3">
        <w:t>6 tis. členů a z toho více než 4,5 tis. dětí a mládeže</w:t>
      </w:r>
      <w:r w:rsidR="00AE3AC7" w:rsidRPr="007361E3">
        <w:t>.</w:t>
      </w:r>
    </w:p>
    <w:p w:rsidR="00D44426" w:rsidRDefault="00D44426" w:rsidP="00D03586">
      <w:pPr>
        <w:spacing w:after="0"/>
        <w:jc w:val="both"/>
      </w:pPr>
      <w:r>
        <w:t>V období do 31.</w:t>
      </w:r>
      <w:r w:rsidR="001372CC">
        <w:t xml:space="preserve"> </w:t>
      </w:r>
      <w:r>
        <w:t>12.</w:t>
      </w:r>
      <w:r w:rsidR="001372CC">
        <w:t xml:space="preserve"> </w:t>
      </w:r>
      <w:r>
        <w:t>2025 budou podepsána nová memoranda všech dotčených akademií s platností od 1.</w:t>
      </w:r>
      <w:r w:rsidR="001372CC">
        <w:t xml:space="preserve"> </w:t>
      </w:r>
      <w:r>
        <w:t>1.</w:t>
      </w:r>
      <w:r w:rsidR="001372CC">
        <w:t xml:space="preserve"> </w:t>
      </w:r>
      <w:r>
        <w:t>2026. V tomto období zároveň skončí platnost dosavadních memorand.</w:t>
      </w:r>
    </w:p>
    <w:p w:rsidR="00555FD9" w:rsidRPr="00205222" w:rsidRDefault="00555FD9" w:rsidP="00D03586">
      <w:pPr>
        <w:spacing w:after="0"/>
        <w:jc w:val="both"/>
      </w:pPr>
    </w:p>
    <w:p w:rsidR="00A42C61" w:rsidRDefault="00A42C61" w:rsidP="00D03586">
      <w:pPr>
        <w:pStyle w:val="Nadpis1"/>
        <w:spacing w:before="0"/>
        <w:jc w:val="both"/>
      </w:pPr>
      <w:r>
        <w:t xml:space="preserve">Specifika pro </w:t>
      </w:r>
      <w:r w:rsidR="00DA79FF">
        <w:t>KRAJSKÉ</w:t>
      </w:r>
      <w:r w:rsidR="000A2631">
        <w:t xml:space="preserve"> AKADEMIE</w:t>
      </w:r>
    </w:p>
    <w:p w:rsidR="00A42C61" w:rsidRPr="00A42C61" w:rsidRDefault="00A42C61" w:rsidP="00D03586">
      <w:pPr>
        <w:jc w:val="both"/>
      </w:pPr>
      <w:r>
        <w:t xml:space="preserve">- před vstupem do akademie podepsané memorandum o podpoře mezi akademií, svazem, Plzeňským krajem, městem </w:t>
      </w:r>
      <w:r w:rsidRPr="00A42C61">
        <w:t xml:space="preserve">Plzeň a klubem </w:t>
      </w:r>
      <w:r w:rsidR="002901F3">
        <w:t>na dobu 4 let</w:t>
      </w:r>
      <w:r w:rsidRPr="00A42C61">
        <w:t xml:space="preserve">    </w:t>
      </w:r>
    </w:p>
    <w:p w:rsidR="00A42C61" w:rsidRDefault="00A42C61" w:rsidP="00D03586">
      <w:pPr>
        <w:jc w:val="both"/>
      </w:pPr>
      <w:r>
        <w:t xml:space="preserve">- v kategorii </w:t>
      </w:r>
      <w:r w:rsidR="00DA79FF">
        <w:t>„KRAJSKÉ AKADEMIE“</w:t>
      </w:r>
      <w:r>
        <w:t xml:space="preserve"> bude zařazeno max. 10 subjektů, maximálně</w:t>
      </w:r>
      <w:r w:rsidR="003B3FD3">
        <w:t xml:space="preserve"> však</w:t>
      </w:r>
      <w:r>
        <w:t xml:space="preserve"> jednou z daného sportu </w:t>
      </w:r>
    </w:p>
    <w:p w:rsidR="00A42C61" w:rsidRDefault="00A42C61" w:rsidP="00D03586">
      <w:pPr>
        <w:jc w:val="both"/>
      </w:pPr>
      <w:r>
        <w:t>- podpora z rozpočtu města Plzně min. 1 mil. Kč, max. 5 mil. Kč</w:t>
      </w:r>
      <w:r w:rsidR="002901F3">
        <w:t xml:space="preserve"> </w:t>
      </w:r>
    </w:p>
    <w:p w:rsidR="00A42C61" w:rsidRDefault="00A42C61" w:rsidP="00D03586">
      <w:pPr>
        <w:jc w:val="both"/>
      </w:pPr>
      <w:r>
        <w:t xml:space="preserve">- způsob projednání: </w:t>
      </w:r>
      <w:r w:rsidR="002901F3">
        <w:t xml:space="preserve">na základě doporučení KSM </w:t>
      </w:r>
      <w:r>
        <w:t>RMP a</w:t>
      </w:r>
      <w:r w:rsidR="001372CC">
        <w:t xml:space="preserve"> Zastupitelstvo města Plzně</w:t>
      </w:r>
      <w:r>
        <w:t xml:space="preserve"> </w:t>
      </w:r>
      <w:r w:rsidR="001372CC">
        <w:t xml:space="preserve">(dále jen </w:t>
      </w:r>
      <w:r>
        <w:t>ZMP</w:t>
      </w:r>
      <w:r w:rsidR="001372CC">
        <w:t>)</w:t>
      </w:r>
      <w:r>
        <w:t xml:space="preserve"> </w:t>
      </w:r>
      <w:r w:rsidR="002901F3">
        <w:t>při</w:t>
      </w:r>
      <w:r>
        <w:t>dělí finanční prostředky</w:t>
      </w:r>
      <w:r w:rsidR="002901F3">
        <w:t xml:space="preserve"> dané akademii </w:t>
      </w:r>
    </w:p>
    <w:p w:rsidR="006E1D40" w:rsidRDefault="006E1D40" w:rsidP="00D03586">
      <w:pPr>
        <w:spacing w:after="0"/>
        <w:jc w:val="both"/>
      </w:pPr>
    </w:p>
    <w:p w:rsidR="00A42C61" w:rsidRDefault="00A42C61" w:rsidP="00D03586">
      <w:pPr>
        <w:pStyle w:val="Nadpis1"/>
        <w:spacing w:before="0"/>
        <w:jc w:val="both"/>
      </w:pPr>
      <w:r>
        <w:t xml:space="preserve">Specifika pro </w:t>
      </w:r>
      <w:r w:rsidR="000A2631">
        <w:t>PLZEŇSKÉ AKADEMIE</w:t>
      </w:r>
      <w:r w:rsidR="007975FB">
        <w:t xml:space="preserve"> </w:t>
      </w:r>
    </w:p>
    <w:p w:rsidR="007975FB" w:rsidRDefault="007975FB" w:rsidP="00D03586">
      <w:pPr>
        <w:jc w:val="both"/>
      </w:pPr>
      <w:r>
        <w:t>(dosud PTCM, které PLZEŇSKÉ AKADEMIE plně nahrazují)</w:t>
      </w:r>
    </w:p>
    <w:p w:rsidR="00A42C61" w:rsidRPr="00205222" w:rsidRDefault="00A42C61" w:rsidP="00D03586">
      <w:pPr>
        <w:jc w:val="both"/>
      </w:pPr>
      <w:r>
        <w:t>- před vstupem do akademie podepsané memorandum o podpoře mezi akademií, svazem</w:t>
      </w:r>
      <w:r w:rsidR="00AB2E99">
        <w:t>,</w:t>
      </w:r>
      <w:r>
        <w:t xml:space="preserve"> a městem </w:t>
      </w:r>
      <w:r w:rsidRPr="00205222">
        <w:t xml:space="preserve">Plzeň a klubem </w:t>
      </w:r>
      <w:r w:rsidR="003B3FD3">
        <w:t>na dobu 2 let</w:t>
      </w:r>
    </w:p>
    <w:p w:rsidR="00A42C61" w:rsidRDefault="001932A0" w:rsidP="00D03586">
      <w:pPr>
        <w:jc w:val="both"/>
      </w:pPr>
      <w:r w:rsidRPr="00205222">
        <w:t xml:space="preserve">- </w:t>
      </w:r>
      <w:r w:rsidR="00205222">
        <w:t xml:space="preserve">písemné </w:t>
      </w:r>
      <w:r w:rsidR="00A42C61" w:rsidRPr="00205222">
        <w:t xml:space="preserve">prohlášení o </w:t>
      </w:r>
      <w:r w:rsidR="008D63C4" w:rsidRPr="00205222">
        <w:t xml:space="preserve">finanční </w:t>
      </w:r>
      <w:r w:rsidR="00A42C61" w:rsidRPr="00205222">
        <w:t>podpoře</w:t>
      </w:r>
      <w:r w:rsidR="008D63C4" w:rsidRPr="00205222">
        <w:t xml:space="preserve"> Plzeňského kraje</w:t>
      </w:r>
    </w:p>
    <w:p w:rsidR="00A42C61" w:rsidRDefault="00A42C61" w:rsidP="00D03586">
      <w:pPr>
        <w:jc w:val="both"/>
      </w:pPr>
      <w:r>
        <w:t>-</w:t>
      </w:r>
      <w:r w:rsidR="00AB2E99">
        <w:t xml:space="preserve"> </w:t>
      </w:r>
      <w:r>
        <w:t xml:space="preserve">v kategorii </w:t>
      </w:r>
      <w:r w:rsidR="00AB2E99">
        <w:t>„PLZEŇSKÉ AKADEMIE“</w:t>
      </w:r>
      <w:r>
        <w:t xml:space="preserve"> bude zařazeno </w:t>
      </w:r>
      <w:r w:rsidRPr="003B3FD3">
        <w:t>max. 1</w:t>
      </w:r>
      <w:r w:rsidR="003B3FD3" w:rsidRPr="003B3FD3">
        <w:t>4</w:t>
      </w:r>
      <w:r w:rsidRPr="003B3FD3">
        <w:t xml:space="preserve"> subjektů</w:t>
      </w:r>
      <w:r>
        <w:t>, maximálně jednou z daného sportu</w:t>
      </w:r>
    </w:p>
    <w:p w:rsidR="00A42C61" w:rsidRDefault="00A42C61" w:rsidP="00D03586">
      <w:pPr>
        <w:jc w:val="both"/>
      </w:pPr>
      <w:r>
        <w:lastRenderedPageBreak/>
        <w:t>- podpora z rozpočtu města Plzně min. 500 tis. Kč, max. 1</w:t>
      </w:r>
      <w:r w:rsidR="000A2631">
        <w:t>,5</w:t>
      </w:r>
      <w:r>
        <w:t xml:space="preserve"> mil. Kč</w:t>
      </w:r>
    </w:p>
    <w:p w:rsidR="003B3FD3" w:rsidRDefault="003B3FD3" w:rsidP="00D03586">
      <w:pPr>
        <w:jc w:val="both"/>
      </w:pPr>
      <w:r>
        <w:t xml:space="preserve">- způsob projednání: na základě doporučení KSM RMP ZMP přidělí finanční prostředky dané akademii </w:t>
      </w:r>
    </w:p>
    <w:p w:rsidR="00A42C61" w:rsidRDefault="00A42C61" w:rsidP="00D03586">
      <w:pPr>
        <w:jc w:val="both"/>
      </w:pPr>
      <w:r>
        <w:t xml:space="preserve">- z kategorie </w:t>
      </w:r>
      <w:r w:rsidR="00AB2E99">
        <w:t xml:space="preserve">„PLZEŇSKÉ AKADEMIE“ </w:t>
      </w:r>
      <w:r>
        <w:t xml:space="preserve">do kategorie </w:t>
      </w:r>
      <w:r w:rsidR="006E1D40">
        <w:t xml:space="preserve">KRAJSKÉ AKADEMIE </w:t>
      </w:r>
      <w:r>
        <w:t xml:space="preserve">je možný „přesun“ po min. 2leté lhůtě fungování v kategorii </w:t>
      </w:r>
      <w:r w:rsidR="006E1D40">
        <w:t>„PLZEŇSKÉ AKADEMIE“</w:t>
      </w:r>
      <w:r>
        <w:t>.</w:t>
      </w:r>
      <w:r w:rsidR="003B3FD3">
        <w:t xml:space="preserve"> Předpokladem bude prokázání relevantních sportovních úspěchů v daném období</w:t>
      </w:r>
    </w:p>
    <w:p w:rsidR="00BE1C4A" w:rsidRPr="00BE1C4A" w:rsidRDefault="00BE1C4A" w:rsidP="00D03586">
      <w:pPr>
        <w:jc w:val="both"/>
      </w:pPr>
    </w:p>
    <w:p w:rsidR="00205222" w:rsidRDefault="00205222" w:rsidP="00D03586">
      <w:pPr>
        <w:pStyle w:val="Nadpis1"/>
        <w:spacing w:before="0"/>
        <w:jc w:val="both"/>
      </w:pPr>
      <w:r>
        <w:t>Společná s</w:t>
      </w:r>
      <w:r w:rsidRPr="00435F81">
        <w:t xml:space="preserve">pecifika </w:t>
      </w:r>
      <w:r>
        <w:t xml:space="preserve">kategorie </w:t>
      </w:r>
      <w:r w:rsidR="006E1D40">
        <w:t>KRAJSKÉ</w:t>
      </w:r>
      <w:r w:rsidR="00B021C2">
        <w:t xml:space="preserve"> AKADEMIE a PLZEŇSKÉ AKADEMIE</w:t>
      </w:r>
    </w:p>
    <w:p w:rsidR="00D14062" w:rsidRDefault="00D14062" w:rsidP="00D0358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I. Právní </w:t>
      </w:r>
      <w:r w:rsidR="00AF3944">
        <w:rPr>
          <w:b/>
          <w:sz w:val="28"/>
          <w:szCs w:val="28"/>
        </w:rPr>
        <w:t>subjektivita:</w:t>
      </w:r>
      <w:r w:rsidR="00C07EC0">
        <w:rPr>
          <w:b/>
          <w:sz w:val="28"/>
          <w:szCs w:val="28"/>
        </w:rPr>
        <w:t xml:space="preserve"> </w:t>
      </w:r>
      <w:r w:rsidRPr="00356234">
        <w:rPr>
          <w:b/>
          <w:szCs w:val="24"/>
        </w:rPr>
        <w:t>nezisková organizace</w:t>
      </w:r>
      <w:r w:rsidR="00C07EC0">
        <w:rPr>
          <w:szCs w:val="24"/>
        </w:rPr>
        <w:t xml:space="preserve"> </w:t>
      </w:r>
      <w:r w:rsidR="00C07EC0" w:rsidRPr="00C07EC0">
        <w:rPr>
          <w:i/>
          <w:szCs w:val="24"/>
        </w:rPr>
        <w:t>(</w:t>
      </w:r>
      <w:r w:rsidR="00375DA9">
        <w:rPr>
          <w:i/>
          <w:szCs w:val="24"/>
        </w:rPr>
        <w:t>nadační fond</w:t>
      </w:r>
      <w:r w:rsidR="00C07EC0" w:rsidRPr="00C07EC0">
        <w:rPr>
          <w:i/>
          <w:szCs w:val="24"/>
        </w:rPr>
        <w:t>, z</w:t>
      </w:r>
      <w:r w:rsidR="00375DA9">
        <w:rPr>
          <w:i/>
          <w:szCs w:val="24"/>
        </w:rPr>
        <w:t>apsaný spolek</w:t>
      </w:r>
      <w:r w:rsidR="00C07EC0" w:rsidRPr="00C07EC0">
        <w:rPr>
          <w:i/>
          <w:szCs w:val="24"/>
        </w:rPr>
        <w:t>)</w:t>
      </w:r>
      <w:r w:rsidR="00356234">
        <w:rPr>
          <w:i/>
          <w:szCs w:val="24"/>
        </w:rPr>
        <w:t xml:space="preserve"> založena za účelem sportovní činnosti</w:t>
      </w:r>
    </w:p>
    <w:p w:rsidR="00D14062" w:rsidRDefault="00D14062" w:rsidP="00D03586">
      <w:pPr>
        <w:pStyle w:val="Nadpis1"/>
        <w:spacing w:line="276" w:lineRule="auto"/>
        <w:jc w:val="both"/>
      </w:pPr>
      <w:r>
        <w:t>II. Financování a obecné zásady</w:t>
      </w:r>
    </w:p>
    <w:p w:rsidR="00D14062" w:rsidRDefault="00D14062" w:rsidP="00D03586">
      <w:pPr>
        <w:spacing w:after="0" w:line="276" w:lineRule="auto"/>
        <w:jc w:val="both"/>
      </w:pPr>
      <w:r>
        <w:t>- financování prostřednictvím svazu, Plzeňského kraje, města Plzně a sportovního klubu (písemnou formou)</w:t>
      </w:r>
    </w:p>
    <w:p w:rsidR="00D14062" w:rsidRDefault="00D14062" w:rsidP="00D03586">
      <w:pPr>
        <w:spacing w:after="0" w:line="240" w:lineRule="auto"/>
        <w:jc w:val="both"/>
      </w:pPr>
      <w:r w:rsidRPr="004B1E47">
        <w:t>- ve stanovách ukotvení členství zástupce města v revizním orgánu či správní radě (revizní komise, dozorčí rada)</w:t>
      </w:r>
    </w:p>
    <w:p w:rsidR="00D14062" w:rsidRDefault="00D14062" w:rsidP="00D03586">
      <w:pPr>
        <w:spacing w:after="0" w:line="240" w:lineRule="auto"/>
        <w:jc w:val="both"/>
      </w:pPr>
      <w:r>
        <w:t xml:space="preserve">- jednou ročně vypracovat informativní zprávu do </w:t>
      </w:r>
      <w:r w:rsidR="00C07EC0">
        <w:t>orgánů města</w:t>
      </w:r>
      <w:r>
        <w:t xml:space="preserve"> včetně vyhodnocení sportovní části </w:t>
      </w:r>
      <w:r w:rsidR="001372CC">
        <w:br/>
      </w:r>
      <w:r>
        <w:t>a úspěchů sportovců</w:t>
      </w:r>
      <w:r w:rsidR="00CE0FBA">
        <w:t xml:space="preserve"> a doložení splnění povinnosti prezentace loga města</w:t>
      </w:r>
    </w:p>
    <w:p w:rsidR="00851D2E" w:rsidRDefault="00D14062" w:rsidP="00D03586">
      <w:pPr>
        <w:spacing w:after="0" w:line="276" w:lineRule="auto"/>
        <w:jc w:val="both"/>
      </w:pPr>
      <w:r>
        <w:t>- zaměření zejména na olympijské sporty</w:t>
      </w:r>
    </w:p>
    <w:p w:rsidR="00946703" w:rsidRDefault="00946703" w:rsidP="00D03586">
      <w:pPr>
        <w:spacing w:after="0" w:line="276" w:lineRule="auto"/>
        <w:jc w:val="both"/>
      </w:pPr>
      <w:r>
        <w:t>- podpora je směřována ke všem členům dané akademie, v jejímž rámci by neměl</w:t>
      </w:r>
      <w:r w:rsidR="008E5D51">
        <w:t>a</w:t>
      </w:r>
      <w:r>
        <w:t xml:space="preserve"> být zvýhodňována žádná její část</w:t>
      </w:r>
    </w:p>
    <w:p w:rsidR="00CE0FBA" w:rsidRDefault="00CE0FBA" w:rsidP="00D03586">
      <w:pPr>
        <w:pStyle w:val="Nadpis1"/>
        <w:jc w:val="both"/>
      </w:pPr>
      <w:r>
        <w:t>III. Sportovní infrastruktura, zázemí, vybavení</w:t>
      </w:r>
    </w:p>
    <w:p w:rsidR="00CE0FBA" w:rsidRDefault="00CE0FBA" w:rsidP="00D03586">
      <w:pPr>
        <w:spacing w:after="0"/>
        <w:jc w:val="both"/>
      </w:pPr>
      <w:r>
        <w:t>- kvalitní sportovní infrastruktura pro tréninkový a soutěžní proces</w:t>
      </w:r>
    </w:p>
    <w:p w:rsidR="00CE0FBA" w:rsidRDefault="00CE0FBA" w:rsidP="00D03586">
      <w:pPr>
        <w:spacing w:after="0"/>
        <w:jc w:val="both"/>
      </w:pPr>
      <w:r>
        <w:t>- tréninková hala, stadion (ve vlastnictví nebo v dlouhodobém pronájmu)</w:t>
      </w:r>
    </w:p>
    <w:p w:rsidR="00CE0FBA" w:rsidRDefault="00CE0FBA" w:rsidP="00D03586">
      <w:pPr>
        <w:spacing w:after="0"/>
        <w:jc w:val="both"/>
      </w:pPr>
      <w:r>
        <w:t>- regenerační a rehabilitační centrum (zajištění spolupráce a dostupnosti)</w:t>
      </w:r>
    </w:p>
    <w:p w:rsidR="00CE0FBA" w:rsidRDefault="00CE0FBA" w:rsidP="00D03586">
      <w:pPr>
        <w:spacing w:after="0"/>
        <w:jc w:val="both"/>
      </w:pPr>
      <w:r>
        <w:t>- kvalitní materiální zajištění (vybavení, náčiní, pomůcky)</w:t>
      </w:r>
    </w:p>
    <w:p w:rsidR="00CE0FBA" w:rsidRDefault="00CE0FBA" w:rsidP="00D03586">
      <w:pPr>
        <w:spacing w:after="0"/>
        <w:jc w:val="both"/>
      </w:pPr>
      <w:r>
        <w:t>- minimální finanční spoluúčast rodičů</w:t>
      </w:r>
    </w:p>
    <w:p w:rsidR="00D14062" w:rsidRDefault="00D14062" w:rsidP="00D03586">
      <w:pPr>
        <w:pStyle w:val="Nadpis1"/>
        <w:jc w:val="both"/>
      </w:pPr>
      <w:r>
        <w:t>I</w:t>
      </w:r>
      <w:r w:rsidR="00CE0FBA">
        <w:t>V</w:t>
      </w:r>
      <w:r>
        <w:t>. Personální a odborné zajištění</w:t>
      </w:r>
    </w:p>
    <w:p w:rsidR="00D14062" w:rsidRDefault="00D14062" w:rsidP="00D03586">
      <w:pPr>
        <w:spacing w:after="0"/>
        <w:jc w:val="both"/>
      </w:pPr>
      <w:r>
        <w:t>- každá akademie si zajišťuje sama dle podmínek závazných od svazu</w:t>
      </w:r>
    </w:p>
    <w:p w:rsidR="00D14062" w:rsidRDefault="00D14062" w:rsidP="00D03586">
      <w:pPr>
        <w:spacing w:after="0"/>
        <w:jc w:val="both"/>
      </w:pPr>
      <w:r>
        <w:t>- hlavní trenér mládeže a šéftrenér – nejvyšší stupeň platné trenérské licence, popř. písemné prohlášení svazu, že disponující licence klubu je vhodná pro výchovu talentované mládeže</w:t>
      </w:r>
      <w:r w:rsidR="004F07B8">
        <w:t xml:space="preserve"> a zároveň zahájení studia dotčeného trenéra nejvyšší trenérskou licenci</w:t>
      </w:r>
    </w:p>
    <w:p w:rsidR="00D14062" w:rsidRDefault="00D14062" w:rsidP="00D03586">
      <w:pPr>
        <w:spacing w:after="0"/>
        <w:jc w:val="both"/>
      </w:pPr>
      <w:r>
        <w:t>- asistent hlavních trenérů min. druhý nejvyšší stupeň trenérské licence nebo student nejvyšší trenérské licence, popř. dle podmínek určených svazem</w:t>
      </w:r>
    </w:p>
    <w:p w:rsidR="00D14062" w:rsidRDefault="00D14062" w:rsidP="00D03586">
      <w:pPr>
        <w:pStyle w:val="Nadpis1"/>
        <w:jc w:val="both"/>
      </w:pPr>
      <w:r>
        <w:t>V. Vzdělávací proces</w:t>
      </w:r>
    </w:p>
    <w:p w:rsidR="00D14062" w:rsidRDefault="00D14062" w:rsidP="00D03586">
      <w:pPr>
        <w:spacing w:after="0"/>
        <w:jc w:val="both"/>
      </w:pPr>
      <w:r>
        <w:t>- průběžné sledování studijního prospěchu, docházky a studijní disciplíny</w:t>
      </w:r>
      <w:r w:rsidR="00AF3944">
        <w:t xml:space="preserve"> mládeže</w:t>
      </w:r>
    </w:p>
    <w:p w:rsidR="00D14062" w:rsidRDefault="00D14062" w:rsidP="00D03586">
      <w:pPr>
        <w:spacing w:after="0"/>
        <w:jc w:val="both"/>
      </w:pPr>
      <w:r>
        <w:t>- partnerství se ZŠ, SŠ, popř. MŠ včetně garantovaných míst</w:t>
      </w:r>
    </w:p>
    <w:p w:rsidR="00D14062" w:rsidRDefault="00D14062" w:rsidP="00D03586">
      <w:pPr>
        <w:spacing w:after="0"/>
        <w:jc w:val="both"/>
      </w:pPr>
      <w:r>
        <w:t xml:space="preserve">- metodická a trenérská podpora klubu v regionu </w:t>
      </w:r>
    </w:p>
    <w:p w:rsidR="00D14062" w:rsidRDefault="00D14062" w:rsidP="00D03586">
      <w:pPr>
        <w:pStyle w:val="Nadpis1"/>
        <w:jc w:val="both"/>
      </w:pPr>
      <w:r>
        <w:t>V</w:t>
      </w:r>
      <w:r w:rsidR="00CE0FBA">
        <w:t>I</w:t>
      </w:r>
      <w:r>
        <w:t>. Metodika tréninkového procesu</w:t>
      </w:r>
    </w:p>
    <w:p w:rsidR="00D14062" w:rsidRDefault="00D14062" w:rsidP="00D03586">
      <w:pPr>
        <w:spacing w:after="0"/>
        <w:jc w:val="both"/>
      </w:pPr>
      <w:r>
        <w:t>- k dispozici regenerace a rehabilitace pro členy akademie bezplatně</w:t>
      </w:r>
    </w:p>
    <w:p w:rsidR="00D14062" w:rsidRDefault="00D14062" w:rsidP="00D03586">
      <w:pPr>
        <w:spacing w:after="0"/>
        <w:jc w:val="both"/>
      </w:pPr>
      <w:r>
        <w:t>- zajištění odborně vedeného tréninkového procesu</w:t>
      </w:r>
    </w:p>
    <w:p w:rsidR="00D14062" w:rsidRDefault="00D14062" w:rsidP="00D03586">
      <w:pPr>
        <w:spacing w:after="0"/>
        <w:jc w:val="both"/>
      </w:pPr>
      <w:r>
        <w:t>- individuální tréninky, mimosezónní individuální tréninkové plány</w:t>
      </w:r>
    </w:p>
    <w:p w:rsidR="00D14062" w:rsidRDefault="00D14062" w:rsidP="00D03586">
      <w:pPr>
        <w:spacing w:after="0"/>
        <w:jc w:val="both"/>
      </w:pPr>
      <w:r>
        <w:t>- kompenzační cvičení</w:t>
      </w:r>
    </w:p>
    <w:p w:rsidR="00D14062" w:rsidRDefault="00D14062" w:rsidP="00D03586">
      <w:pPr>
        <w:spacing w:after="0"/>
        <w:jc w:val="both"/>
      </w:pPr>
      <w:r>
        <w:lastRenderedPageBreak/>
        <w:t>- vytvoření koncepce metodiky tréninku pro jednotlivé kategorie v rámci akademie</w:t>
      </w:r>
    </w:p>
    <w:p w:rsidR="00D14062" w:rsidRDefault="00D14062" w:rsidP="00D03586">
      <w:pPr>
        <w:pStyle w:val="Nadpis1"/>
        <w:jc w:val="both"/>
      </w:pPr>
      <w:r>
        <w:t>VII. Úroveň a věkové vymezení sportovní činnosti</w:t>
      </w:r>
    </w:p>
    <w:p w:rsidR="00D14062" w:rsidRDefault="00D14062" w:rsidP="00D03586">
      <w:pPr>
        <w:spacing w:after="0"/>
        <w:jc w:val="both"/>
      </w:pPr>
      <w:r>
        <w:t xml:space="preserve">- účast v nejvyšší republikové soutěži v rámci akademie zejména pro kategorie dorost, junioři od 15 let </w:t>
      </w:r>
      <w:r w:rsidR="00851D2E">
        <w:t>do 23 let (popřípadě dle svazových kritérií daného sportu)</w:t>
      </w:r>
    </w:p>
    <w:p w:rsidR="00D14062" w:rsidRDefault="00D14062" w:rsidP="00D03586">
      <w:pPr>
        <w:spacing w:after="0"/>
        <w:jc w:val="both"/>
      </w:pPr>
      <w:r>
        <w:t>- organizování všestranných pohybových přípravek</w:t>
      </w:r>
    </w:p>
    <w:p w:rsidR="00D14062" w:rsidRDefault="00D14062" w:rsidP="00D03586">
      <w:pPr>
        <w:spacing w:after="0"/>
        <w:jc w:val="both"/>
      </w:pPr>
      <w:r>
        <w:t>- zapojení do mezinárodní spolupráce (partnerství se zahraničním klubem, zahraniční turnaje, soustředění včetně mezinárodní konfrontace)</w:t>
      </w:r>
    </w:p>
    <w:p w:rsidR="00D14062" w:rsidRDefault="00D14062" w:rsidP="00D03586">
      <w:pPr>
        <w:spacing w:after="0"/>
        <w:jc w:val="both"/>
      </w:pPr>
      <w:r>
        <w:t xml:space="preserve">- individuální účast na nejvyšších republikových soutěžích včetně </w:t>
      </w:r>
      <w:r w:rsidR="002A59BC">
        <w:t>mezinárodní</w:t>
      </w:r>
      <w:r>
        <w:t xml:space="preserve"> konfrontace</w:t>
      </w:r>
    </w:p>
    <w:p w:rsidR="00CE0FBA" w:rsidRDefault="00CE0FBA" w:rsidP="00D03586">
      <w:pPr>
        <w:spacing w:after="0"/>
        <w:jc w:val="both"/>
      </w:pPr>
    </w:p>
    <w:p w:rsidR="002C6EAB" w:rsidRDefault="007E79F8" w:rsidP="00D03586">
      <w:pPr>
        <w:pStyle w:val="Nadpis1"/>
        <w:spacing w:before="0"/>
        <w:jc w:val="both"/>
      </w:pPr>
      <w:r w:rsidRPr="002C6EAB">
        <w:t xml:space="preserve">VIII. Členská základna </w:t>
      </w:r>
    </w:p>
    <w:p w:rsidR="008D63C4" w:rsidRPr="00863EA7" w:rsidRDefault="00863EA7" w:rsidP="00D03586">
      <w:pPr>
        <w:spacing w:after="0"/>
        <w:jc w:val="both"/>
      </w:pPr>
      <w:r>
        <w:t xml:space="preserve">- </w:t>
      </w:r>
      <w:r w:rsidR="007E79F8" w:rsidRPr="002C6EAB">
        <w:t>doložení registrace aktivních členů (registrace v rejstříku N</w:t>
      </w:r>
      <w:r w:rsidR="002B5D49">
        <w:t>árodní sportovní agentury</w:t>
      </w:r>
      <w:r w:rsidR="007E79F8" w:rsidRPr="002C6EAB">
        <w:t xml:space="preserve">), pro </w:t>
      </w:r>
      <w:r w:rsidR="002B5D49">
        <w:t>nadační fondy</w:t>
      </w:r>
      <w:r w:rsidR="007E79F8" w:rsidRPr="002C6EAB">
        <w:t xml:space="preserve"> platí povinnost doložení </w:t>
      </w:r>
      <w:r w:rsidR="002C6EAB" w:rsidRPr="002C6EAB">
        <w:t xml:space="preserve">registrace </w:t>
      </w:r>
      <w:r w:rsidR="007E79F8" w:rsidRPr="002C6EAB">
        <w:t>aktivních členů zakládající</w:t>
      </w:r>
      <w:r w:rsidRPr="00863EA7">
        <w:t>ch</w:t>
      </w:r>
      <w:r w:rsidR="007E79F8" w:rsidRPr="002C6EAB">
        <w:t xml:space="preserve"> spolk</w:t>
      </w:r>
      <w:r w:rsidRPr="00863EA7">
        <w:t>ů</w:t>
      </w:r>
    </w:p>
    <w:p w:rsidR="007A2439" w:rsidRPr="008D63C4" w:rsidRDefault="00863EA7" w:rsidP="00D03586">
      <w:pPr>
        <w:spacing w:after="0"/>
        <w:jc w:val="both"/>
      </w:pPr>
      <w:r>
        <w:t xml:space="preserve">- </w:t>
      </w:r>
      <w:r w:rsidRPr="00863EA7">
        <w:t>d</w:t>
      </w:r>
      <w:r w:rsidR="007A2439" w:rsidRPr="00863EA7">
        <w:t>o</w:t>
      </w:r>
      <w:r w:rsidRPr="00863EA7">
        <w:t xml:space="preserve">ložení </w:t>
      </w:r>
      <w:r w:rsidR="007A2439" w:rsidRPr="00863EA7">
        <w:t>seznam</w:t>
      </w:r>
      <w:r w:rsidRPr="00863EA7">
        <w:t xml:space="preserve">u členů podporovaných v programu </w:t>
      </w:r>
      <w:r w:rsidR="007A66FD">
        <w:t>KRAJSKÉ</w:t>
      </w:r>
      <w:r w:rsidR="00CD4E3B">
        <w:t xml:space="preserve"> AKADEMIE </w:t>
      </w:r>
      <w:r w:rsidR="007A66FD">
        <w:t>či</w:t>
      </w:r>
      <w:r w:rsidR="00CD4E3B">
        <w:t xml:space="preserve"> PLZEŇSKÉ AKADEMIE</w:t>
      </w:r>
    </w:p>
    <w:p w:rsidR="008208B4" w:rsidRPr="008D63C4" w:rsidRDefault="008208B4" w:rsidP="00D03586">
      <w:pPr>
        <w:spacing w:after="0"/>
        <w:jc w:val="both"/>
      </w:pPr>
    </w:p>
    <w:sectPr w:rsidR="008208B4" w:rsidRPr="008D63C4" w:rsidSect="00BE1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AF4" w:rsidRDefault="00175AF4" w:rsidP="008F58FE">
      <w:pPr>
        <w:spacing w:after="0" w:line="240" w:lineRule="auto"/>
      </w:pPr>
      <w:r>
        <w:separator/>
      </w:r>
    </w:p>
  </w:endnote>
  <w:endnote w:type="continuationSeparator" w:id="0">
    <w:p w:rsidR="00175AF4" w:rsidRDefault="00175AF4" w:rsidP="008F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E8" w:rsidRDefault="00C21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E8" w:rsidRDefault="00C21A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E8" w:rsidRDefault="00C21A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AF4" w:rsidRDefault="00175AF4" w:rsidP="008F58FE">
      <w:pPr>
        <w:spacing w:after="0" w:line="240" w:lineRule="auto"/>
      </w:pPr>
      <w:r>
        <w:separator/>
      </w:r>
    </w:p>
  </w:footnote>
  <w:footnote w:type="continuationSeparator" w:id="0">
    <w:p w:rsidR="00175AF4" w:rsidRDefault="00175AF4" w:rsidP="008F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E8" w:rsidRDefault="00C21A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FE" w:rsidRDefault="008F58FE" w:rsidP="00DF016F">
    <w:pPr>
      <w:pStyle w:val="Zhlav"/>
      <w:jc w:val="right"/>
    </w:pP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E8" w:rsidRDefault="00C21A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54B6"/>
    <w:multiLevelType w:val="hybridMultilevel"/>
    <w:tmpl w:val="74380C90"/>
    <w:lvl w:ilvl="0" w:tplc="D182EB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03"/>
    <w:rsid w:val="000A2631"/>
    <w:rsid w:val="000D3104"/>
    <w:rsid w:val="000F1431"/>
    <w:rsid w:val="000F2CEC"/>
    <w:rsid w:val="00115FDB"/>
    <w:rsid w:val="001372CC"/>
    <w:rsid w:val="00175AF4"/>
    <w:rsid w:val="001932A0"/>
    <w:rsid w:val="001A0D8A"/>
    <w:rsid w:val="001E48D6"/>
    <w:rsid w:val="00205222"/>
    <w:rsid w:val="00252486"/>
    <w:rsid w:val="002563F0"/>
    <w:rsid w:val="0027216D"/>
    <w:rsid w:val="002901F3"/>
    <w:rsid w:val="002A59BC"/>
    <w:rsid w:val="002B5D49"/>
    <w:rsid w:val="002C6EAB"/>
    <w:rsid w:val="002F4C4B"/>
    <w:rsid w:val="003208E4"/>
    <w:rsid w:val="00356234"/>
    <w:rsid w:val="00375DA9"/>
    <w:rsid w:val="003B3FD3"/>
    <w:rsid w:val="00403014"/>
    <w:rsid w:val="004337C2"/>
    <w:rsid w:val="00435F81"/>
    <w:rsid w:val="00461638"/>
    <w:rsid w:val="00461C13"/>
    <w:rsid w:val="00494118"/>
    <w:rsid w:val="004B1E47"/>
    <w:rsid w:val="004F07B8"/>
    <w:rsid w:val="0054135F"/>
    <w:rsid w:val="00555FD9"/>
    <w:rsid w:val="005C5F9C"/>
    <w:rsid w:val="005F05E6"/>
    <w:rsid w:val="00641C8B"/>
    <w:rsid w:val="00660ED8"/>
    <w:rsid w:val="006B23B6"/>
    <w:rsid w:val="006E1D40"/>
    <w:rsid w:val="00704301"/>
    <w:rsid w:val="00704D11"/>
    <w:rsid w:val="007361E3"/>
    <w:rsid w:val="007975FB"/>
    <w:rsid w:val="007A2439"/>
    <w:rsid w:val="007A66FD"/>
    <w:rsid w:val="007C57CB"/>
    <w:rsid w:val="007E79F8"/>
    <w:rsid w:val="008208B4"/>
    <w:rsid w:val="00847606"/>
    <w:rsid w:val="00851D2E"/>
    <w:rsid w:val="00863EA7"/>
    <w:rsid w:val="008D63C4"/>
    <w:rsid w:val="008E09F0"/>
    <w:rsid w:val="008E5D51"/>
    <w:rsid w:val="008F54FB"/>
    <w:rsid w:val="008F58FE"/>
    <w:rsid w:val="00946703"/>
    <w:rsid w:val="0097530D"/>
    <w:rsid w:val="009C36A4"/>
    <w:rsid w:val="00A37213"/>
    <w:rsid w:val="00A42C61"/>
    <w:rsid w:val="00AB2E99"/>
    <w:rsid w:val="00AD4AEA"/>
    <w:rsid w:val="00AE3AC7"/>
    <w:rsid w:val="00AF3944"/>
    <w:rsid w:val="00B021C2"/>
    <w:rsid w:val="00B06556"/>
    <w:rsid w:val="00B1407F"/>
    <w:rsid w:val="00BD280B"/>
    <w:rsid w:val="00BD2C0E"/>
    <w:rsid w:val="00BE1C4A"/>
    <w:rsid w:val="00C07EC0"/>
    <w:rsid w:val="00C21AE8"/>
    <w:rsid w:val="00C8572E"/>
    <w:rsid w:val="00CD4E3B"/>
    <w:rsid w:val="00CE0FBA"/>
    <w:rsid w:val="00D03586"/>
    <w:rsid w:val="00D14062"/>
    <w:rsid w:val="00D14F65"/>
    <w:rsid w:val="00D44426"/>
    <w:rsid w:val="00DA79FF"/>
    <w:rsid w:val="00DC06BC"/>
    <w:rsid w:val="00DD5B03"/>
    <w:rsid w:val="00DF016F"/>
    <w:rsid w:val="00E02CAF"/>
    <w:rsid w:val="00E7298E"/>
    <w:rsid w:val="00EC7109"/>
    <w:rsid w:val="00F14274"/>
    <w:rsid w:val="00FA1119"/>
    <w:rsid w:val="00FE109A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B3D14-9829-4923-B607-BE38F3EB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3FD3"/>
  </w:style>
  <w:style w:type="paragraph" w:styleId="Nadpis1">
    <w:name w:val="heading 1"/>
    <w:basedOn w:val="Normln"/>
    <w:next w:val="Normln"/>
    <w:link w:val="Nadpis1Char"/>
    <w:uiPriority w:val="9"/>
    <w:qFormat/>
    <w:rsid w:val="00D14062"/>
    <w:pPr>
      <w:keepNext/>
      <w:keepLines/>
      <w:spacing w:before="240" w:after="0" w:line="256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D14062"/>
    <w:rPr>
      <w:i/>
      <w:iCs/>
    </w:rPr>
  </w:style>
  <w:style w:type="paragraph" w:styleId="Odstavecseseznamem">
    <w:name w:val="List Paragraph"/>
    <w:basedOn w:val="Normln"/>
    <w:uiPriority w:val="34"/>
    <w:qFormat/>
    <w:rsid w:val="00D140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14062"/>
    <w:rPr>
      <w:rFonts w:eastAsiaTheme="majorEastAsia" w:cstheme="majorBidi"/>
      <w:b/>
      <w:sz w:val="28"/>
      <w:szCs w:val="32"/>
    </w:rPr>
  </w:style>
  <w:style w:type="paragraph" w:styleId="Normlnweb">
    <w:name w:val="Normal (Web)"/>
    <w:basedOn w:val="Normln"/>
    <w:uiPriority w:val="99"/>
    <w:semiHidden/>
    <w:unhideWhenUsed/>
    <w:rsid w:val="0020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0522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F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8FE"/>
  </w:style>
  <w:style w:type="paragraph" w:styleId="Zpat">
    <w:name w:val="footer"/>
    <w:basedOn w:val="Normln"/>
    <w:link w:val="ZpatChar"/>
    <w:uiPriority w:val="99"/>
    <w:unhideWhenUsed/>
    <w:rsid w:val="008F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Štochlová Linda</dc:creator>
  <cp:keywords/>
  <dc:description/>
  <cp:lastModifiedBy>Štochlová Linda</cp:lastModifiedBy>
  <cp:revision>7</cp:revision>
  <cp:lastPrinted>2024-05-20T16:08:00Z</cp:lastPrinted>
  <dcterms:created xsi:type="dcterms:W3CDTF">2024-05-20T16:05:00Z</dcterms:created>
  <dcterms:modified xsi:type="dcterms:W3CDTF">2025-09-24T06:36:00Z</dcterms:modified>
</cp:coreProperties>
</file>