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2AF" w:rsidRPr="00EA165E" w:rsidRDefault="00E542AF" w:rsidP="00EB69FF">
      <w:pPr>
        <w:pStyle w:val="Nadpis3"/>
        <w:spacing w:before="0"/>
        <w:rPr>
          <w:u w:val="single"/>
        </w:rPr>
      </w:pPr>
      <w:bookmarkStart w:id="0" w:name="_Toc99268693"/>
      <w:bookmarkStart w:id="1" w:name="_Toc99268694"/>
      <w:r>
        <w:t xml:space="preserve">I. </w:t>
      </w:r>
      <w:r w:rsidRPr="00EA165E">
        <w:t>Název programu</w:t>
      </w:r>
      <w:bookmarkEnd w:id="0"/>
      <w:r>
        <w:t xml:space="preserve">: </w:t>
      </w:r>
      <w:r w:rsidR="00F2170D" w:rsidRPr="00F2170D">
        <w:rPr>
          <w:u w:val="single"/>
        </w:rPr>
        <w:t xml:space="preserve">Podpora individuálních </w:t>
      </w:r>
      <w:r w:rsidR="001B2D03" w:rsidRPr="00F2170D">
        <w:rPr>
          <w:u w:val="single"/>
        </w:rPr>
        <w:t>sportovců – reprezentantů</w:t>
      </w:r>
      <w:r w:rsidR="00F2170D" w:rsidRPr="00F2170D">
        <w:rPr>
          <w:u w:val="single"/>
        </w:rPr>
        <w:t xml:space="preserve"> ČR</w:t>
      </w:r>
      <w:r w:rsidR="00F2170D">
        <w:rPr>
          <w:u w:val="single"/>
        </w:rPr>
        <w:t xml:space="preserve"> </w:t>
      </w:r>
      <w:r w:rsidR="00A00F6E">
        <w:rPr>
          <w:u w:val="single"/>
        </w:rPr>
        <w:t>v roce 2023</w:t>
      </w:r>
    </w:p>
    <w:p w:rsidR="00E542AF" w:rsidRPr="00EA165E" w:rsidRDefault="00E542AF" w:rsidP="00E542AF">
      <w:pPr>
        <w:pStyle w:val="Nadpis3"/>
        <w:ind w:right="-408"/>
      </w:pPr>
      <w:r>
        <w:t>II</w:t>
      </w:r>
      <w:r w:rsidRPr="00EA165E">
        <w:t>. Vyhlašovatel programu</w:t>
      </w:r>
      <w:bookmarkEnd w:id="1"/>
      <w:r w:rsidR="004C2326">
        <w:t xml:space="preserve"> o poskytnutí finančního daru</w:t>
      </w:r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27"/>
        <w:gridCol w:w="5953"/>
      </w:tblGrid>
      <w:tr w:rsidR="00885085" w:rsidRPr="00EA165E" w:rsidTr="00885085">
        <w:tc>
          <w:tcPr>
            <w:tcW w:w="3227" w:type="dxa"/>
          </w:tcPr>
          <w:p w:rsidR="00885085" w:rsidRPr="00EA165E" w:rsidRDefault="00885085" w:rsidP="00885085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>Název vyhlašovatele</w:t>
            </w:r>
          </w:p>
        </w:tc>
        <w:tc>
          <w:tcPr>
            <w:tcW w:w="5953" w:type="dxa"/>
          </w:tcPr>
          <w:p w:rsidR="00885085" w:rsidRPr="00EA165E" w:rsidRDefault="00885085" w:rsidP="00885085">
            <w:pPr>
              <w:pStyle w:val="Normln1CharChar"/>
              <w:tabs>
                <w:tab w:val="right" w:pos="3231"/>
              </w:tabs>
              <w:spacing w:before="40" w:after="40"/>
              <w:rPr>
                <w:i/>
                <w:spacing w:val="-2"/>
                <w:lang w:val="cs-CZ"/>
              </w:rPr>
            </w:pPr>
            <w:r w:rsidRPr="00EA165E">
              <w:rPr>
                <w:i/>
                <w:spacing w:val="-2"/>
                <w:lang w:val="cs-CZ"/>
              </w:rPr>
              <w:t xml:space="preserve">Plzeň, statutární město, zastoupené Odborem </w:t>
            </w:r>
            <w:r>
              <w:rPr>
                <w:i/>
                <w:spacing w:val="-2"/>
                <w:lang w:val="cs-CZ"/>
              </w:rPr>
              <w:t xml:space="preserve">sportu </w:t>
            </w:r>
            <w:r w:rsidRPr="00EA165E">
              <w:rPr>
                <w:i/>
                <w:spacing w:val="-2"/>
                <w:lang w:val="cs-CZ"/>
              </w:rPr>
              <w:t xml:space="preserve">Magistrátu města Plzně </w:t>
            </w:r>
          </w:p>
        </w:tc>
      </w:tr>
      <w:tr w:rsidR="00885085" w:rsidRPr="00EA165E" w:rsidTr="00885085">
        <w:tc>
          <w:tcPr>
            <w:tcW w:w="3227" w:type="dxa"/>
          </w:tcPr>
          <w:p w:rsidR="00885085" w:rsidRPr="00EA165E" w:rsidRDefault="00885085" w:rsidP="00885085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>Adresa vyhlašovatele</w:t>
            </w:r>
          </w:p>
        </w:tc>
        <w:tc>
          <w:tcPr>
            <w:tcW w:w="5953" w:type="dxa"/>
          </w:tcPr>
          <w:p w:rsidR="00885085" w:rsidRPr="00EA165E" w:rsidRDefault="00885085" w:rsidP="00885085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Kopeckého sady 11, Plzeň, PSČ 306 32</w:t>
            </w:r>
          </w:p>
        </w:tc>
      </w:tr>
      <w:tr w:rsidR="00885085" w:rsidRPr="00EA165E" w:rsidTr="00885085">
        <w:tc>
          <w:tcPr>
            <w:tcW w:w="3227" w:type="dxa"/>
          </w:tcPr>
          <w:p w:rsidR="00885085" w:rsidRPr="00EA165E" w:rsidRDefault="00885085" w:rsidP="00885085">
            <w:pPr>
              <w:pStyle w:val="Normln1CharChar"/>
              <w:tabs>
                <w:tab w:val="right" w:pos="3231"/>
              </w:tabs>
              <w:spacing w:before="40" w:after="40"/>
              <w:rPr>
                <w:b/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 xml:space="preserve">Adresa internetových stránek vyhlašovatele </w:t>
            </w:r>
          </w:p>
        </w:tc>
        <w:tc>
          <w:tcPr>
            <w:tcW w:w="5953" w:type="dxa"/>
          </w:tcPr>
          <w:p w:rsidR="00885085" w:rsidRPr="00EA165E" w:rsidRDefault="004267D5" w:rsidP="00885085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hyperlink r:id="rId7" w:history="1">
              <w:r w:rsidR="00885085" w:rsidRPr="00EA165E">
                <w:rPr>
                  <w:rStyle w:val="Hypertextovodkaz"/>
                  <w:spacing w:val="-2"/>
                  <w:lang w:val="cs-CZ"/>
                </w:rPr>
                <w:t>www.plzen.eu</w:t>
              </w:r>
            </w:hyperlink>
          </w:p>
        </w:tc>
      </w:tr>
      <w:tr w:rsidR="00885085" w:rsidRPr="00EA165E" w:rsidTr="00885085">
        <w:tc>
          <w:tcPr>
            <w:tcW w:w="9180" w:type="dxa"/>
            <w:gridSpan w:val="2"/>
          </w:tcPr>
          <w:p w:rsidR="00885085" w:rsidRPr="00EA165E" w:rsidRDefault="00885085" w:rsidP="00885085">
            <w:pPr>
              <w:pStyle w:val="Normln1CharChar"/>
              <w:tabs>
                <w:tab w:val="right" w:pos="3231"/>
              </w:tabs>
              <w:spacing w:before="40" w:after="40"/>
              <w:jc w:val="center"/>
              <w:rPr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>Statutární orgán vyhlašovatele</w:t>
            </w:r>
          </w:p>
        </w:tc>
      </w:tr>
      <w:tr w:rsidR="00885085" w:rsidRPr="00EA165E" w:rsidTr="00885085">
        <w:tc>
          <w:tcPr>
            <w:tcW w:w="3227" w:type="dxa"/>
          </w:tcPr>
          <w:p w:rsidR="00885085" w:rsidRPr="00EA165E" w:rsidRDefault="00885085" w:rsidP="00885085">
            <w:pPr>
              <w:pStyle w:val="Normln1CharChar"/>
              <w:tabs>
                <w:tab w:val="right" w:pos="8789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Jméno a příjmení</w:t>
            </w:r>
          </w:p>
        </w:tc>
        <w:tc>
          <w:tcPr>
            <w:tcW w:w="5953" w:type="dxa"/>
          </w:tcPr>
          <w:p w:rsidR="00885085" w:rsidRPr="00EA165E" w:rsidRDefault="00885085" w:rsidP="00885085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>
              <w:rPr>
                <w:spacing w:val="-2"/>
                <w:lang w:val="cs-CZ"/>
              </w:rPr>
              <w:t>Mgr. Roman Zarzycký</w:t>
            </w:r>
          </w:p>
        </w:tc>
      </w:tr>
      <w:tr w:rsidR="00885085" w:rsidRPr="00EA165E" w:rsidTr="00885085">
        <w:tc>
          <w:tcPr>
            <w:tcW w:w="3227" w:type="dxa"/>
          </w:tcPr>
          <w:p w:rsidR="00885085" w:rsidRPr="00EA165E" w:rsidRDefault="00885085" w:rsidP="00885085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Funkce</w:t>
            </w:r>
          </w:p>
        </w:tc>
        <w:tc>
          <w:tcPr>
            <w:tcW w:w="5953" w:type="dxa"/>
          </w:tcPr>
          <w:p w:rsidR="00885085" w:rsidRPr="00EA165E" w:rsidRDefault="00885085" w:rsidP="00885085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primátor</w:t>
            </w:r>
          </w:p>
        </w:tc>
      </w:tr>
      <w:tr w:rsidR="00885085" w:rsidRPr="00EA165E" w:rsidTr="00885085">
        <w:tc>
          <w:tcPr>
            <w:tcW w:w="9180" w:type="dxa"/>
            <w:gridSpan w:val="2"/>
          </w:tcPr>
          <w:p w:rsidR="00885085" w:rsidRPr="00EA165E" w:rsidRDefault="00885085" w:rsidP="00885085">
            <w:pPr>
              <w:pStyle w:val="Normln1CharChar"/>
              <w:tabs>
                <w:tab w:val="right" w:pos="3231"/>
              </w:tabs>
              <w:spacing w:before="40" w:after="40"/>
              <w:jc w:val="center"/>
              <w:rPr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 xml:space="preserve">Kontaktní osoba zodpovědná za </w:t>
            </w:r>
            <w:r>
              <w:rPr>
                <w:b/>
                <w:spacing w:val="-2"/>
                <w:lang w:val="cs-CZ"/>
              </w:rPr>
              <w:t>dotační</w:t>
            </w:r>
            <w:r w:rsidRPr="00EA165E">
              <w:rPr>
                <w:b/>
                <w:spacing w:val="-2"/>
                <w:lang w:val="cs-CZ"/>
              </w:rPr>
              <w:t xml:space="preserve"> program</w:t>
            </w:r>
          </w:p>
        </w:tc>
      </w:tr>
      <w:tr w:rsidR="00885085" w:rsidRPr="00EA165E" w:rsidTr="00885085">
        <w:tc>
          <w:tcPr>
            <w:tcW w:w="3227" w:type="dxa"/>
          </w:tcPr>
          <w:p w:rsidR="00885085" w:rsidRPr="00EA165E" w:rsidRDefault="00885085" w:rsidP="00885085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Jméno a příjmení</w:t>
            </w:r>
          </w:p>
        </w:tc>
        <w:tc>
          <w:tcPr>
            <w:tcW w:w="5953" w:type="dxa"/>
          </w:tcPr>
          <w:p w:rsidR="00885085" w:rsidRPr="00EA165E" w:rsidRDefault="00885085" w:rsidP="00885085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>
              <w:rPr>
                <w:spacing w:val="-2"/>
                <w:lang w:val="cs-CZ"/>
              </w:rPr>
              <w:t>Mgr. Vítězslav Černý</w:t>
            </w:r>
          </w:p>
        </w:tc>
      </w:tr>
      <w:tr w:rsidR="00885085" w:rsidRPr="00EA165E" w:rsidTr="00885085">
        <w:tc>
          <w:tcPr>
            <w:tcW w:w="3227" w:type="dxa"/>
          </w:tcPr>
          <w:p w:rsidR="00885085" w:rsidRPr="00EA165E" w:rsidRDefault="00885085" w:rsidP="00885085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Funkce</w:t>
            </w:r>
          </w:p>
        </w:tc>
        <w:tc>
          <w:tcPr>
            <w:tcW w:w="5953" w:type="dxa"/>
          </w:tcPr>
          <w:p w:rsidR="00885085" w:rsidRPr="00EA165E" w:rsidRDefault="0095273F" w:rsidP="00885085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>
              <w:rPr>
                <w:spacing w:val="-2"/>
                <w:sz w:val="22"/>
                <w:lang w:val="cs-CZ"/>
              </w:rPr>
              <w:t>vedoucí</w:t>
            </w:r>
            <w:r w:rsidR="00885085" w:rsidRPr="00537FC1">
              <w:rPr>
                <w:spacing w:val="-2"/>
                <w:sz w:val="22"/>
                <w:lang w:val="cs-CZ"/>
              </w:rPr>
              <w:t xml:space="preserve"> Odboru sportu MMP</w:t>
            </w:r>
          </w:p>
        </w:tc>
      </w:tr>
      <w:tr w:rsidR="00885085" w:rsidRPr="00EA165E" w:rsidTr="00885085">
        <w:tc>
          <w:tcPr>
            <w:tcW w:w="3227" w:type="dxa"/>
          </w:tcPr>
          <w:p w:rsidR="00885085" w:rsidRPr="00EA165E" w:rsidRDefault="00885085" w:rsidP="00885085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 xml:space="preserve">Adresa pracoviště </w:t>
            </w:r>
          </w:p>
        </w:tc>
        <w:tc>
          <w:tcPr>
            <w:tcW w:w="5953" w:type="dxa"/>
          </w:tcPr>
          <w:p w:rsidR="00885085" w:rsidRPr="00EA165E" w:rsidRDefault="00885085" w:rsidP="00885085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Kopeckého sady 11, Plzeň, PSČ 306 32</w:t>
            </w:r>
          </w:p>
        </w:tc>
      </w:tr>
      <w:tr w:rsidR="00885085" w:rsidRPr="00EA165E" w:rsidTr="00885085">
        <w:tc>
          <w:tcPr>
            <w:tcW w:w="3227" w:type="dxa"/>
          </w:tcPr>
          <w:p w:rsidR="00885085" w:rsidRPr="00EA165E" w:rsidRDefault="00885085" w:rsidP="00885085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Telefon</w:t>
            </w:r>
          </w:p>
        </w:tc>
        <w:tc>
          <w:tcPr>
            <w:tcW w:w="5953" w:type="dxa"/>
          </w:tcPr>
          <w:p w:rsidR="00885085" w:rsidRPr="00EA165E" w:rsidRDefault="00885085" w:rsidP="00885085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37 803 3</w:t>
            </w:r>
            <w:r>
              <w:rPr>
                <w:spacing w:val="-2"/>
                <w:lang w:val="cs-CZ"/>
              </w:rPr>
              <w:t>500</w:t>
            </w:r>
          </w:p>
        </w:tc>
      </w:tr>
      <w:tr w:rsidR="00885085" w:rsidRPr="00EA165E" w:rsidTr="00885085">
        <w:tc>
          <w:tcPr>
            <w:tcW w:w="3227" w:type="dxa"/>
          </w:tcPr>
          <w:p w:rsidR="00885085" w:rsidRPr="00EA165E" w:rsidRDefault="00885085" w:rsidP="00885085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E-mail</w:t>
            </w:r>
          </w:p>
        </w:tc>
        <w:tc>
          <w:tcPr>
            <w:tcW w:w="5953" w:type="dxa"/>
          </w:tcPr>
          <w:p w:rsidR="00885085" w:rsidRPr="00EA165E" w:rsidRDefault="00885085" w:rsidP="00885085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>
              <w:rPr>
                <w:spacing w:val="-2"/>
              </w:rPr>
              <w:t>cernyvi@plzen.eu</w:t>
            </w:r>
          </w:p>
        </w:tc>
      </w:tr>
    </w:tbl>
    <w:p w:rsidR="00E542AF" w:rsidRPr="001B1A72" w:rsidRDefault="00E542AF" w:rsidP="00E542AF">
      <w:pPr>
        <w:pStyle w:val="Nadpis3"/>
      </w:pPr>
      <w:bookmarkStart w:id="2" w:name="_Toc99268695"/>
      <w:r w:rsidRPr="001B1A72">
        <w:t xml:space="preserve">III. </w:t>
      </w:r>
      <w:bookmarkEnd w:id="2"/>
      <w:r w:rsidR="00885085" w:rsidRPr="001B1A72">
        <w:t>Cíl a smysl dotačního programu</w:t>
      </w:r>
      <w:r w:rsidRPr="001B1A72">
        <w:t xml:space="preserve"> </w:t>
      </w:r>
    </w:p>
    <w:p w:rsidR="00E542AF" w:rsidRPr="001B1A72" w:rsidRDefault="00E542AF" w:rsidP="00E542AF">
      <w:pPr>
        <w:pStyle w:val="Zkladntext"/>
        <w:rPr>
          <w:i w:val="0"/>
          <w:sz w:val="24"/>
        </w:rPr>
      </w:pPr>
      <w:r w:rsidRPr="001B1A72">
        <w:rPr>
          <w:i w:val="0"/>
          <w:sz w:val="24"/>
        </w:rPr>
        <w:t>Cílem programu je</w:t>
      </w:r>
      <w:r w:rsidR="004C2326" w:rsidRPr="001B1A72">
        <w:rPr>
          <w:i w:val="0"/>
          <w:sz w:val="24"/>
        </w:rPr>
        <w:t xml:space="preserve"> poskytnutí finančního d</w:t>
      </w:r>
      <w:bookmarkStart w:id="3" w:name="_Toc99268699"/>
      <w:r w:rsidR="0075500A" w:rsidRPr="001B1A72">
        <w:rPr>
          <w:i w:val="0"/>
          <w:sz w:val="24"/>
        </w:rPr>
        <w:t>otace</w:t>
      </w:r>
      <w:r w:rsidR="004C2326" w:rsidRPr="001B1A72">
        <w:rPr>
          <w:i w:val="0"/>
          <w:sz w:val="24"/>
        </w:rPr>
        <w:t xml:space="preserve"> </w:t>
      </w:r>
      <w:r w:rsidR="003A5F01" w:rsidRPr="001B1A72">
        <w:rPr>
          <w:i w:val="0"/>
          <w:sz w:val="24"/>
        </w:rPr>
        <w:t>konkrétním sportovcům</w:t>
      </w:r>
      <w:r w:rsidR="0075500A" w:rsidRPr="001B1A72">
        <w:rPr>
          <w:i w:val="0"/>
          <w:sz w:val="24"/>
        </w:rPr>
        <w:t>, kteří jsou reprezentanti ČR v individuálním sportu a</w:t>
      </w:r>
      <w:r w:rsidR="003A5F01" w:rsidRPr="001B1A72">
        <w:rPr>
          <w:i w:val="0"/>
          <w:sz w:val="24"/>
        </w:rPr>
        <w:t xml:space="preserve"> kteří dosáhli významných sportovních mezinárodních úspěchů nebo významných úspěchů v rámci nejvyšších národních soutěží</w:t>
      </w:r>
      <w:r w:rsidR="008B3064" w:rsidRPr="001B1A72">
        <w:rPr>
          <w:i w:val="0"/>
          <w:sz w:val="24"/>
        </w:rPr>
        <w:t xml:space="preserve"> v</w:t>
      </w:r>
      <w:r w:rsidR="007B1B23" w:rsidRPr="001B1A72">
        <w:rPr>
          <w:i w:val="0"/>
          <w:sz w:val="24"/>
        </w:rPr>
        <w:t> období od 1. 9. 202</w:t>
      </w:r>
      <w:r w:rsidR="0075500A" w:rsidRPr="001B1A72">
        <w:rPr>
          <w:i w:val="0"/>
          <w:sz w:val="24"/>
        </w:rPr>
        <w:t>2</w:t>
      </w:r>
      <w:r w:rsidR="007B1B23" w:rsidRPr="001B1A72">
        <w:rPr>
          <w:i w:val="0"/>
          <w:sz w:val="24"/>
        </w:rPr>
        <w:t xml:space="preserve"> do </w:t>
      </w:r>
      <w:r w:rsidR="0075500A" w:rsidRPr="001B1A72">
        <w:rPr>
          <w:i w:val="0"/>
          <w:sz w:val="24"/>
        </w:rPr>
        <w:t>21</w:t>
      </w:r>
      <w:r w:rsidR="007B1B23" w:rsidRPr="001B1A72">
        <w:rPr>
          <w:i w:val="0"/>
          <w:sz w:val="24"/>
        </w:rPr>
        <w:t>. 8.</w:t>
      </w:r>
      <w:r w:rsidR="008B3064" w:rsidRPr="001B1A72">
        <w:rPr>
          <w:i w:val="0"/>
          <w:sz w:val="24"/>
        </w:rPr>
        <w:t xml:space="preserve"> 202</w:t>
      </w:r>
      <w:r w:rsidR="0075500A" w:rsidRPr="001B1A72">
        <w:rPr>
          <w:i w:val="0"/>
          <w:sz w:val="24"/>
        </w:rPr>
        <w:t>3</w:t>
      </w:r>
      <w:r w:rsidRPr="001B1A72">
        <w:rPr>
          <w:i w:val="0"/>
          <w:sz w:val="24"/>
        </w:rPr>
        <w:t xml:space="preserve">. </w:t>
      </w:r>
    </w:p>
    <w:p w:rsidR="00E542AF" w:rsidRPr="001B1A72" w:rsidRDefault="00E542AF" w:rsidP="00E542AF">
      <w:pPr>
        <w:pStyle w:val="Nadpis3"/>
        <w:ind w:right="-528"/>
      </w:pPr>
      <w:r w:rsidRPr="001B1A72">
        <w:t>IV. Žadatelé</w:t>
      </w:r>
      <w:bookmarkEnd w:id="3"/>
    </w:p>
    <w:p w:rsidR="00E542AF" w:rsidRPr="001B1A72" w:rsidRDefault="00E542AF" w:rsidP="00E542AF">
      <w:pPr>
        <w:pStyle w:val="Zkladntext"/>
        <w:rPr>
          <w:i w:val="0"/>
          <w:sz w:val="24"/>
        </w:rPr>
      </w:pPr>
      <w:r w:rsidRPr="001B1A72">
        <w:rPr>
          <w:i w:val="0"/>
          <w:sz w:val="24"/>
        </w:rPr>
        <w:t>Žadatelem může být pouze</w:t>
      </w:r>
      <w:r w:rsidR="003A5F01" w:rsidRPr="001B1A72">
        <w:rPr>
          <w:i w:val="0"/>
          <w:sz w:val="24"/>
        </w:rPr>
        <w:t xml:space="preserve"> sportovec</w:t>
      </w:r>
      <w:r w:rsidR="00674AA2" w:rsidRPr="001B1A72">
        <w:rPr>
          <w:i w:val="0"/>
          <w:sz w:val="24"/>
        </w:rPr>
        <w:t xml:space="preserve"> s trvalým bydlištěm na území města Plzně nebo </w:t>
      </w:r>
      <w:r w:rsidR="008B3064" w:rsidRPr="001B1A72">
        <w:rPr>
          <w:i w:val="0"/>
          <w:sz w:val="24"/>
        </w:rPr>
        <w:t xml:space="preserve">ten, </w:t>
      </w:r>
      <w:r w:rsidR="00674AA2" w:rsidRPr="001B1A72">
        <w:rPr>
          <w:i w:val="0"/>
          <w:sz w:val="24"/>
        </w:rPr>
        <w:t>který je členem sportovní neziskové organizace (dále „klub“)</w:t>
      </w:r>
      <w:r w:rsidR="00E54F20" w:rsidRPr="001B1A72">
        <w:rPr>
          <w:i w:val="0"/>
          <w:sz w:val="24"/>
        </w:rPr>
        <w:t xml:space="preserve"> se sídlem na území města Plzně</w:t>
      </w:r>
      <w:r w:rsidR="007B1B23" w:rsidRPr="001B1A72">
        <w:rPr>
          <w:i w:val="0"/>
          <w:sz w:val="24"/>
        </w:rPr>
        <w:t xml:space="preserve"> a </w:t>
      </w:r>
      <w:r w:rsidR="0039698E" w:rsidRPr="001B1A72">
        <w:rPr>
          <w:i w:val="0"/>
          <w:sz w:val="24"/>
        </w:rPr>
        <w:t>který provozuje individuální sport.</w:t>
      </w:r>
      <w:r w:rsidR="00D32033">
        <w:rPr>
          <w:i w:val="0"/>
          <w:sz w:val="24"/>
        </w:rPr>
        <w:t xml:space="preserve"> Žadatelem zároveň nemůže být osoba, která je členem některé z akademií podporovaných z rozpočtu statutárního města Plzně.</w:t>
      </w:r>
      <w:r w:rsidR="0039698E" w:rsidRPr="001B1A72">
        <w:rPr>
          <w:i w:val="0"/>
          <w:sz w:val="24"/>
        </w:rPr>
        <w:t xml:space="preserve"> Individuálním sportem se rozumí soutěž na vlastní jméno (nikoliv tým, kolektiv) v následujících sportech</w:t>
      </w:r>
      <w:r w:rsidR="00800556">
        <w:rPr>
          <w:i w:val="0"/>
          <w:sz w:val="24"/>
        </w:rPr>
        <w:t xml:space="preserve"> (seznam dle katalogu sportů Národní sportovní agentury)</w:t>
      </w:r>
      <w:r w:rsidR="0039698E" w:rsidRPr="001B1A72">
        <w:rPr>
          <w:i w:val="0"/>
          <w:sz w:val="24"/>
        </w:rPr>
        <w:t>:</w:t>
      </w:r>
      <w:r w:rsidR="00716AE7" w:rsidRPr="001B1A72">
        <w:rPr>
          <w:sz w:val="24"/>
        </w:rPr>
        <w:t xml:space="preserve"> </w:t>
      </w:r>
      <w:r w:rsidR="00716AE7" w:rsidRPr="001B1A72">
        <w:rPr>
          <w:i w:val="0"/>
          <w:sz w:val="24"/>
        </w:rPr>
        <w:t>Tenis, Badminton, Squash, Golf, Stolní tenis, Aerobic, Taneční sporty, Sportovní gymnastika, Moderní gymnastika</w:t>
      </w:r>
      <w:r w:rsidR="00336593">
        <w:rPr>
          <w:i w:val="0"/>
          <w:sz w:val="24"/>
        </w:rPr>
        <w:t>,</w:t>
      </w:r>
      <w:r w:rsidR="00716AE7" w:rsidRPr="001B1A72">
        <w:rPr>
          <w:i w:val="0"/>
          <w:sz w:val="24"/>
        </w:rPr>
        <w:t xml:space="preserve"> </w:t>
      </w:r>
      <w:proofErr w:type="spellStart"/>
      <w:r w:rsidR="00716AE7" w:rsidRPr="001B1A72">
        <w:rPr>
          <w:i w:val="0"/>
          <w:sz w:val="24"/>
        </w:rPr>
        <w:t>Poledance</w:t>
      </w:r>
      <w:proofErr w:type="spellEnd"/>
      <w:r w:rsidR="00716AE7" w:rsidRPr="001B1A72">
        <w:rPr>
          <w:i w:val="0"/>
          <w:sz w:val="24"/>
        </w:rPr>
        <w:t xml:space="preserve">, </w:t>
      </w:r>
      <w:proofErr w:type="spellStart"/>
      <w:r w:rsidR="00716AE7" w:rsidRPr="001B1A72">
        <w:rPr>
          <w:i w:val="0"/>
          <w:sz w:val="24"/>
        </w:rPr>
        <w:t>Cheerleading</w:t>
      </w:r>
      <w:proofErr w:type="spellEnd"/>
      <w:r w:rsidR="00716AE7" w:rsidRPr="001B1A72">
        <w:rPr>
          <w:i w:val="0"/>
          <w:sz w:val="24"/>
        </w:rPr>
        <w:t xml:space="preserve">, Atletika, Cyklistika, Plavání, Kanoistika, Veslování, Surfing, Lyžování, Biatlon, Snowboarding, Krasobruslení, Rychlobruslení, </w:t>
      </w:r>
      <w:r w:rsidR="00200F3C" w:rsidRPr="001B1A72">
        <w:rPr>
          <w:i w:val="0"/>
          <w:sz w:val="24"/>
        </w:rPr>
        <w:t xml:space="preserve">Lezecké sporty, Orientační sporty, Silové </w:t>
      </w:r>
      <w:r w:rsidR="008008D9">
        <w:rPr>
          <w:i w:val="0"/>
          <w:sz w:val="24"/>
        </w:rPr>
        <w:br/>
      </w:r>
      <w:r w:rsidR="00200F3C" w:rsidRPr="001B1A72">
        <w:rPr>
          <w:i w:val="0"/>
          <w:sz w:val="24"/>
        </w:rPr>
        <w:t xml:space="preserve">a bojové sporty, Motoristické sporty, Letecké sporty, Šachy, Střelba, Lukostřelba, Kulečník, Bowling, Šipky, </w:t>
      </w:r>
      <w:proofErr w:type="spellStart"/>
      <w:r w:rsidR="00200F3C" w:rsidRPr="001B1A72">
        <w:rPr>
          <w:i w:val="0"/>
          <w:sz w:val="24"/>
        </w:rPr>
        <w:t>Duatlon</w:t>
      </w:r>
      <w:proofErr w:type="spellEnd"/>
      <w:r w:rsidR="00200F3C" w:rsidRPr="001B1A72">
        <w:rPr>
          <w:i w:val="0"/>
          <w:sz w:val="24"/>
        </w:rPr>
        <w:t xml:space="preserve">, Triatlon, Moderní pětiboj a </w:t>
      </w:r>
      <w:r w:rsidR="0075500A" w:rsidRPr="001B1A72">
        <w:rPr>
          <w:i w:val="0"/>
          <w:sz w:val="24"/>
        </w:rPr>
        <w:t xml:space="preserve">výše uvedené sporty upravené pro hendikepované. </w:t>
      </w:r>
      <w:r w:rsidR="00674AA2" w:rsidRPr="001B1A72">
        <w:rPr>
          <w:i w:val="0"/>
          <w:sz w:val="24"/>
        </w:rPr>
        <w:t xml:space="preserve">Podpora je určena pouze pro sportovce od 10 do </w:t>
      </w:r>
      <w:r w:rsidR="0075500A" w:rsidRPr="001B1A72">
        <w:rPr>
          <w:i w:val="0"/>
          <w:sz w:val="24"/>
        </w:rPr>
        <w:t>23</w:t>
      </w:r>
      <w:r w:rsidR="00674AA2" w:rsidRPr="001B1A72">
        <w:rPr>
          <w:i w:val="0"/>
          <w:sz w:val="24"/>
        </w:rPr>
        <w:t xml:space="preserve"> let. </w:t>
      </w:r>
      <w:r w:rsidR="0091668F" w:rsidRPr="001B1A72">
        <w:rPr>
          <w:i w:val="0"/>
          <w:sz w:val="24"/>
        </w:rPr>
        <w:t xml:space="preserve">V případě, že </w:t>
      </w:r>
      <w:r w:rsidR="00C35368" w:rsidRPr="001B1A72">
        <w:rPr>
          <w:i w:val="0"/>
          <w:sz w:val="24"/>
        </w:rPr>
        <w:t>je žadatelem</w:t>
      </w:r>
      <w:r w:rsidR="00257352" w:rsidRPr="001B1A72">
        <w:rPr>
          <w:i w:val="0"/>
          <w:sz w:val="24"/>
        </w:rPr>
        <w:t xml:space="preserve"> </w:t>
      </w:r>
      <w:r w:rsidR="00E54F20" w:rsidRPr="001B1A72">
        <w:rPr>
          <w:i w:val="0"/>
          <w:sz w:val="24"/>
        </w:rPr>
        <w:t>nezletilá fyzická osoba</w:t>
      </w:r>
      <w:r w:rsidR="0091668F" w:rsidRPr="001B1A72">
        <w:rPr>
          <w:i w:val="0"/>
          <w:sz w:val="24"/>
        </w:rPr>
        <w:t xml:space="preserve">, tak podává žádost </w:t>
      </w:r>
      <w:r w:rsidR="002474E4" w:rsidRPr="001B1A72">
        <w:rPr>
          <w:i w:val="0"/>
          <w:sz w:val="24"/>
        </w:rPr>
        <w:t>zákonný</w:t>
      </w:r>
      <w:r w:rsidR="0091668F" w:rsidRPr="001B1A72">
        <w:rPr>
          <w:i w:val="0"/>
          <w:sz w:val="24"/>
        </w:rPr>
        <w:t xml:space="preserve"> zástupce (rodič). </w:t>
      </w:r>
      <w:r w:rsidR="00885085" w:rsidRPr="001B1A72">
        <w:rPr>
          <w:i w:val="0"/>
          <w:sz w:val="24"/>
        </w:rPr>
        <w:t>Žadatel nesmí mít ke dni podání žádosti neuhrazené splatné závazky vůči městu Plzni, jeho příspěvkovým organizacím. Za nevyrovnaný závazek se považuje také předchozí kontrolou zjištěné závady v čerpání dotačního titulu. Dotace nebude přidělena subjektu, který bude v konkurzním řízení nebo je na jeho majetek vyhlášena exekuce</w:t>
      </w:r>
      <w:r w:rsidRPr="001B1A72">
        <w:rPr>
          <w:i w:val="0"/>
          <w:sz w:val="24"/>
        </w:rPr>
        <w:t xml:space="preserve">. </w:t>
      </w:r>
    </w:p>
    <w:p w:rsidR="00E542AF" w:rsidRPr="001B1A72" w:rsidRDefault="00E542AF" w:rsidP="00537FC1">
      <w:pPr>
        <w:pStyle w:val="Nadpis3"/>
      </w:pPr>
      <w:bookmarkStart w:id="4" w:name="_Toc99268700"/>
      <w:r w:rsidRPr="001B1A72">
        <w:t>V. Rozsah poskytované podpory</w:t>
      </w:r>
      <w:bookmarkEnd w:id="4"/>
    </w:p>
    <w:p w:rsidR="00E542AF" w:rsidRPr="001B1A72" w:rsidRDefault="00885085" w:rsidP="00537FC1">
      <w:pPr>
        <w:jc w:val="both"/>
        <w:rPr>
          <w:color w:val="000000"/>
        </w:rPr>
      </w:pPr>
      <w:r w:rsidRPr="001B1A72">
        <w:t>Celková výše podpory vypsaného dotačního programu činí</w:t>
      </w:r>
      <w:r w:rsidR="00A00F6E" w:rsidRPr="001B1A72">
        <w:t xml:space="preserve"> minimálně</w:t>
      </w:r>
      <w:r w:rsidRPr="001B1A72">
        <w:t xml:space="preserve"> 1,</w:t>
      </w:r>
      <w:r w:rsidR="004B45D6">
        <w:t>6</w:t>
      </w:r>
      <w:r w:rsidRPr="001B1A72">
        <w:t xml:space="preserve"> mil. Kč. </w:t>
      </w:r>
      <w:r w:rsidR="004D4C12" w:rsidRPr="001B1A72">
        <w:rPr>
          <w:color w:val="000000"/>
        </w:rPr>
        <w:t xml:space="preserve">Minimální výše </w:t>
      </w:r>
      <w:r w:rsidRPr="001B1A72">
        <w:rPr>
          <w:color w:val="000000"/>
        </w:rPr>
        <w:t>dotace</w:t>
      </w:r>
      <w:r w:rsidR="004D4C12" w:rsidRPr="001B1A72">
        <w:rPr>
          <w:color w:val="000000"/>
        </w:rPr>
        <w:t xml:space="preserve"> činí </w:t>
      </w:r>
      <w:r w:rsidR="0075500A" w:rsidRPr="001B1A72">
        <w:rPr>
          <w:b/>
          <w:color w:val="000000"/>
        </w:rPr>
        <w:t>10</w:t>
      </w:r>
      <w:r w:rsidR="004D4C12" w:rsidRPr="001B1A72">
        <w:rPr>
          <w:b/>
          <w:color w:val="000000"/>
        </w:rPr>
        <w:t xml:space="preserve"> tis. Kč</w:t>
      </w:r>
      <w:r w:rsidR="004D4C12" w:rsidRPr="001B1A72">
        <w:rPr>
          <w:color w:val="000000"/>
        </w:rPr>
        <w:t xml:space="preserve"> a maximální </w:t>
      </w:r>
      <w:r w:rsidR="006848E4" w:rsidRPr="001B1A72">
        <w:rPr>
          <w:color w:val="000000"/>
        </w:rPr>
        <w:t xml:space="preserve">částka žádosti je stanovena na </w:t>
      </w:r>
      <w:r w:rsidR="0075500A" w:rsidRPr="001B1A72">
        <w:rPr>
          <w:b/>
          <w:color w:val="000000"/>
        </w:rPr>
        <w:t>4</w:t>
      </w:r>
      <w:r w:rsidR="00A00F6E" w:rsidRPr="001B1A72">
        <w:rPr>
          <w:b/>
          <w:color w:val="000000"/>
        </w:rPr>
        <w:t>5</w:t>
      </w:r>
      <w:r w:rsidR="004C2326" w:rsidRPr="001B1A72">
        <w:rPr>
          <w:b/>
          <w:color w:val="000000"/>
        </w:rPr>
        <w:t xml:space="preserve"> tis. Kč</w:t>
      </w:r>
      <w:r w:rsidR="00265014" w:rsidRPr="001B1A72">
        <w:rPr>
          <w:color w:val="000000"/>
        </w:rPr>
        <w:t>.</w:t>
      </w:r>
      <w:r w:rsidR="00326219" w:rsidRPr="001B1A72">
        <w:t xml:space="preserve"> </w:t>
      </w:r>
    </w:p>
    <w:p w:rsidR="00E542AF" w:rsidRPr="001B1A72" w:rsidRDefault="00E542AF" w:rsidP="00537FC1">
      <w:pPr>
        <w:pStyle w:val="Nadpis3"/>
      </w:pPr>
      <w:r w:rsidRPr="001B1A72">
        <w:t>VI. Kritéria hodnocení</w:t>
      </w:r>
    </w:p>
    <w:p w:rsidR="00885085" w:rsidRPr="001B1A72" w:rsidRDefault="00885085" w:rsidP="00885085">
      <w:pPr>
        <w:ind w:right="-108"/>
        <w:jc w:val="both"/>
      </w:pPr>
      <w:r w:rsidRPr="001B1A72">
        <w:t xml:space="preserve">Finanční dotace </w:t>
      </w:r>
      <w:r w:rsidR="00402C04" w:rsidRPr="001B1A72">
        <w:t xml:space="preserve">reprezentantům ČR, tj. žadatelům o dotace, </w:t>
      </w:r>
      <w:r w:rsidRPr="001B1A72">
        <w:t>budou posuzovány podle následujících kritérií:</w:t>
      </w:r>
    </w:p>
    <w:p w:rsidR="00E542AF" w:rsidRPr="001B1A72" w:rsidRDefault="00A143E6" w:rsidP="00537FC1">
      <w:pPr>
        <w:ind w:right="-108"/>
        <w:jc w:val="both"/>
      </w:pPr>
      <w:r w:rsidRPr="001B1A72">
        <w:lastRenderedPageBreak/>
        <w:t xml:space="preserve">na základě </w:t>
      </w:r>
      <w:r w:rsidR="003C5E50" w:rsidRPr="001B1A72">
        <w:t>dosažených výsledků</w:t>
      </w:r>
      <w:r w:rsidR="00BE5D2E" w:rsidRPr="001B1A72">
        <w:rPr>
          <w:b/>
        </w:rPr>
        <w:t xml:space="preserve"> v období od 1. </w:t>
      </w:r>
      <w:r w:rsidR="00A15B41" w:rsidRPr="001B1A72">
        <w:rPr>
          <w:b/>
        </w:rPr>
        <w:t>9</w:t>
      </w:r>
      <w:r w:rsidR="00BE5D2E" w:rsidRPr="001B1A72">
        <w:rPr>
          <w:b/>
        </w:rPr>
        <w:t>. 202</w:t>
      </w:r>
      <w:r w:rsidR="0075500A" w:rsidRPr="001B1A72">
        <w:rPr>
          <w:b/>
        </w:rPr>
        <w:t>2</w:t>
      </w:r>
      <w:r w:rsidR="00BE5D2E" w:rsidRPr="001B1A72">
        <w:rPr>
          <w:b/>
        </w:rPr>
        <w:t xml:space="preserve"> do </w:t>
      </w:r>
      <w:r w:rsidR="0075500A" w:rsidRPr="001B1A72">
        <w:rPr>
          <w:b/>
        </w:rPr>
        <w:t>21</w:t>
      </w:r>
      <w:r w:rsidR="00BE5D2E" w:rsidRPr="001B1A72">
        <w:rPr>
          <w:b/>
        </w:rPr>
        <w:t xml:space="preserve">. </w:t>
      </w:r>
      <w:r w:rsidR="00A15B41" w:rsidRPr="001B1A72">
        <w:rPr>
          <w:b/>
        </w:rPr>
        <w:t>8</w:t>
      </w:r>
      <w:r w:rsidR="00BE5D2E" w:rsidRPr="001B1A72">
        <w:rPr>
          <w:b/>
        </w:rPr>
        <w:t>. 202</w:t>
      </w:r>
      <w:r w:rsidR="0075500A" w:rsidRPr="001B1A72">
        <w:rPr>
          <w:b/>
        </w:rPr>
        <w:t>3</w:t>
      </w:r>
      <w:r w:rsidR="00E542AF" w:rsidRPr="001B1A72">
        <w:t xml:space="preserve">. Od žadatele bude požadováno předložení </w:t>
      </w:r>
      <w:r w:rsidR="003C5E50" w:rsidRPr="001B1A72">
        <w:t>výsledků z nejvyšších národních akcí (typicky MČR) nebo významných mezinárodních akcí (např. EP, SP, ME, MS, OH, YOG)</w:t>
      </w:r>
      <w:r w:rsidR="00E542AF" w:rsidRPr="001B1A72">
        <w:t>.</w:t>
      </w:r>
      <w:r w:rsidR="00064862" w:rsidRPr="001B1A72">
        <w:t xml:space="preserve"> V každém </w:t>
      </w:r>
      <w:r w:rsidR="00447DF9" w:rsidRPr="001B1A72">
        <w:t xml:space="preserve">individuálním </w:t>
      </w:r>
      <w:r w:rsidR="00064862" w:rsidRPr="001B1A72">
        <w:t xml:space="preserve">sportovním odvětví (tj. např. plavání, </w:t>
      </w:r>
      <w:r w:rsidR="00063FCA" w:rsidRPr="001B1A72">
        <w:t>atletika</w:t>
      </w:r>
      <w:r w:rsidR="00064862" w:rsidRPr="001B1A72">
        <w:t xml:space="preserve"> atd.) bude oceněno maximálně 10 nejlepších individuálních žadatelů</w:t>
      </w:r>
      <w:r w:rsidR="00063FCA" w:rsidRPr="001B1A72">
        <w:t>.</w:t>
      </w:r>
      <w:r w:rsidR="00326219" w:rsidRPr="001B1A72">
        <w:t xml:space="preserve"> U žadatelů, kteří prospěli s vyznamenáním bude navržená částka d</w:t>
      </w:r>
      <w:r w:rsidR="00AC296B" w:rsidRPr="001B1A72">
        <w:t>otace</w:t>
      </w:r>
      <w:r w:rsidR="00326219" w:rsidRPr="001B1A72">
        <w:t xml:space="preserve"> na základě výsledků navýšena o částku 2 tis. Kč.</w:t>
      </w:r>
    </w:p>
    <w:p w:rsidR="00DF02E5" w:rsidRPr="001B1A72" w:rsidRDefault="00DF02E5" w:rsidP="00537FC1">
      <w:pPr>
        <w:ind w:right="-108"/>
        <w:jc w:val="both"/>
      </w:pPr>
    </w:p>
    <w:p w:rsidR="00E542AF" w:rsidRPr="001B1A72" w:rsidRDefault="006848E4" w:rsidP="00537FC1">
      <w:pPr>
        <w:jc w:val="both"/>
        <w:rPr>
          <w:b/>
        </w:rPr>
      </w:pPr>
      <w:r w:rsidRPr="001B1A72">
        <w:rPr>
          <w:b/>
        </w:rPr>
        <w:t>Kritéria hodnocení:</w:t>
      </w:r>
    </w:p>
    <w:p w:rsidR="006848E4" w:rsidRPr="001B1A72" w:rsidRDefault="006848E4" w:rsidP="00537FC1">
      <w:pPr>
        <w:jc w:val="both"/>
      </w:pPr>
      <w:r w:rsidRPr="001B1A72">
        <w:t xml:space="preserve">1) </w:t>
      </w:r>
      <w:r w:rsidR="00874859" w:rsidRPr="001B1A72">
        <w:t>Úspěchy na mezinárodních akcích</w:t>
      </w:r>
    </w:p>
    <w:p w:rsidR="000A322C" w:rsidRPr="001B1A72" w:rsidRDefault="000A322C" w:rsidP="00537FC1">
      <w:pPr>
        <w:jc w:val="both"/>
      </w:pPr>
      <w:r w:rsidRPr="001B1A72">
        <w:t xml:space="preserve">2) </w:t>
      </w:r>
      <w:r w:rsidR="00874859" w:rsidRPr="001B1A72">
        <w:t>Úspěchy na nejvyšších národních akcích</w:t>
      </w:r>
    </w:p>
    <w:p w:rsidR="000A322C" w:rsidRPr="001B1A72" w:rsidRDefault="000A322C" w:rsidP="00537FC1">
      <w:pPr>
        <w:jc w:val="both"/>
      </w:pPr>
      <w:r w:rsidRPr="001B1A72">
        <w:t xml:space="preserve">3) </w:t>
      </w:r>
      <w:r w:rsidR="00874859" w:rsidRPr="001B1A72">
        <w:t>Studijní úspěchy – prospěch s</w:t>
      </w:r>
      <w:r w:rsidR="00AE2E8A" w:rsidRPr="001B1A72">
        <w:t> </w:t>
      </w:r>
      <w:r w:rsidR="00874859" w:rsidRPr="001B1A72">
        <w:t>vyznamenáním</w:t>
      </w:r>
      <w:r w:rsidR="00AE2E8A" w:rsidRPr="001B1A72">
        <w:t xml:space="preserve"> </w:t>
      </w:r>
    </w:p>
    <w:p w:rsidR="006848E4" w:rsidRPr="001B1A72" w:rsidRDefault="006848E4" w:rsidP="00537FC1">
      <w:pPr>
        <w:jc w:val="both"/>
        <w:rPr>
          <w:color w:val="000000"/>
        </w:rPr>
      </w:pPr>
    </w:p>
    <w:p w:rsidR="00E76E1B" w:rsidRPr="001B1A72" w:rsidRDefault="00E76E1B" w:rsidP="00537FC1">
      <w:pPr>
        <w:jc w:val="both"/>
        <w:rPr>
          <w:color w:val="000000"/>
        </w:rPr>
      </w:pPr>
      <w:r w:rsidRPr="001B1A72">
        <w:rPr>
          <w:color w:val="000000"/>
        </w:rPr>
        <w:t>U neolympijských sportů</w:t>
      </w:r>
      <w:r w:rsidR="001B1A72">
        <w:rPr>
          <w:color w:val="000000"/>
        </w:rPr>
        <w:t>,</w:t>
      </w:r>
      <w:r w:rsidR="00BB72D4">
        <w:rPr>
          <w:color w:val="000000"/>
        </w:rPr>
        <w:t xml:space="preserve"> tj.</w:t>
      </w:r>
      <w:r w:rsidR="001B1A72">
        <w:rPr>
          <w:color w:val="000000"/>
        </w:rPr>
        <w:t xml:space="preserve"> sporty které nebyly </w:t>
      </w:r>
      <w:r w:rsidR="00BB72D4">
        <w:rPr>
          <w:color w:val="000000"/>
        </w:rPr>
        <w:t>součástí zimních nebo letních Olympijských her v roce 2020, 2022 nebo 2024,</w:t>
      </w:r>
      <w:r w:rsidRPr="001B1A72">
        <w:rPr>
          <w:color w:val="000000"/>
        </w:rPr>
        <w:t xml:space="preserve"> se stanovuje koeficient ve výši </w:t>
      </w:r>
      <w:proofErr w:type="gramStart"/>
      <w:r w:rsidRPr="001B1A72">
        <w:rPr>
          <w:color w:val="000000"/>
        </w:rPr>
        <w:t>50%</w:t>
      </w:r>
      <w:proofErr w:type="gramEnd"/>
      <w:r w:rsidRPr="001B1A72">
        <w:rPr>
          <w:color w:val="000000"/>
        </w:rPr>
        <w:t>.</w:t>
      </w:r>
      <w:r w:rsidR="00800556">
        <w:rPr>
          <w:color w:val="000000"/>
        </w:rPr>
        <w:t xml:space="preserve"> </w:t>
      </w:r>
      <w:r w:rsidRPr="001B1A72">
        <w:rPr>
          <w:color w:val="000000"/>
        </w:rPr>
        <w:t xml:space="preserve">U hendikepovaných sportovců se stanovuje koeficient ve výši </w:t>
      </w:r>
      <w:proofErr w:type="gramStart"/>
      <w:r w:rsidRPr="001B1A72">
        <w:rPr>
          <w:color w:val="000000"/>
        </w:rPr>
        <w:t>200%</w:t>
      </w:r>
      <w:proofErr w:type="gramEnd"/>
      <w:r w:rsidRPr="001B1A72">
        <w:rPr>
          <w:color w:val="000000"/>
        </w:rPr>
        <w:t>.</w:t>
      </w:r>
    </w:p>
    <w:p w:rsidR="00557052" w:rsidRPr="001B1A72" w:rsidRDefault="00557052" w:rsidP="00537FC1">
      <w:pPr>
        <w:jc w:val="both"/>
        <w:rPr>
          <w:b/>
        </w:rPr>
      </w:pPr>
    </w:p>
    <w:p w:rsidR="00402C04" w:rsidRPr="001B1A72" w:rsidRDefault="00402C04" w:rsidP="00402C04">
      <w:pPr>
        <w:jc w:val="both"/>
        <w:rPr>
          <w:b/>
          <w:color w:val="000000"/>
        </w:rPr>
      </w:pPr>
      <w:r w:rsidRPr="001B1A72">
        <w:rPr>
          <w:b/>
        </w:rPr>
        <w:t xml:space="preserve">VII.  Žádost o podporu a její náležitosti </w:t>
      </w:r>
    </w:p>
    <w:p w:rsidR="00402C04" w:rsidRPr="001B1A72" w:rsidRDefault="00402C04" w:rsidP="00402C04">
      <w:pPr>
        <w:jc w:val="both"/>
        <w:rPr>
          <w:color w:val="000000"/>
        </w:rPr>
      </w:pPr>
      <w:r w:rsidRPr="001B1A72">
        <w:rPr>
          <w:color w:val="000000"/>
        </w:rPr>
        <w:t>Žádost o podporu musí obsahovat tyto náležitosti:</w:t>
      </w:r>
    </w:p>
    <w:p w:rsidR="00402C04" w:rsidRPr="001B1A72" w:rsidRDefault="00402C04" w:rsidP="00402C04">
      <w:pPr>
        <w:jc w:val="both"/>
      </w:pPr>
      <w:r w:rsidRPr="001B1A72">
        <w:t>a) název, sídlo a identifikační číslo žadatele,</w:t>
      </w:r>
    </w:p>
    <w:p w:rsidR="00402C04" w:rsidRPr="001B1A72" w:rsidRDefault="00402C04" w:rsidP="00402C04">
      <w:pPr>
        <w:jc w:val="both"/>
      </w:pPr>
      <w:r w:rsidRPr="001B1A72">
        <w:t>b) požadovanou částku,</w:t>
      </w:r>
    </w:p>
    <w:p w:rsidR="00402C04" w:rsidRPr="001B1A72" w:rsidRDefault="00402C04" w:rsidP="00402C04">
      <w:pPr>
        <w:jc w:val="both"/>
      </w:pPr>
      <w:r w:rsidRPr="001B1A72">
        <w:t xml:space="preserve">c) účel, na který chce žadatel podporu použít, </w:t>
      </w:r>
    </w:p>
    <w:p w:rsidR="00402C04" w:rsidRPr="001B1A72" w:rsidRDefault="00402C04" w:rsidP="00402C04">
      <w:pPr>
        <w:jc w:val="both"/>
      </w:pPr>
      <w:r w:rsidRPr="001B1A72">
        <w:t xml:space="preserve">e) identifikaci osob zastupující </w:t>
      </w:r>
      <w:r w:rsidR="00AC296B" w:rsidRPr="001B1A72">
        <w:t>nezletilého sportovce</w:t>
      </w:r>
      <w:r w:rsidRPr="001B1A72">
        <w:t>,</w:t>
      </w:r>
    </w:p>
    <w:p w:rsidR="00402C04" w:rsidRPr="001B1A72" w:rsidRDefault="00402C04" w:rsidP="00402C04">
      <w:pPr>
        <w:jc w:val="both"/>
      </w:pPr>
      <w:r w:rsidRPr="001B1A72">
        <w:t xml:space="preserve">f) den vyhotovení žádosti a podpis osoby zastupující </w:t>
      </w:r>
      <w:r w:rsidR="00AC296B" w:rsidRPr="001B1A72">
        <w:t>žadatele</w:t>
      </w:r>
      <w:r w:rsidRPr="001B1A72">
        <w:t>.</w:t>
      </w:r>
    </w:p>
    <w:p w:rsidR="00402C04" w:rsidRPr="001B1A72" w:rsidRDefault="00402C04" w:rsidP="00402C04">
      <w:pPr>
        <w:jc w:val="both"/>
      </w:pPr>
      <w:r w:rsidRPr="001B1A72">
        <w:t xml:space="preserve">Podání žádosti o dotaci pro rok 2023 je umožněno výhradně elektronicky prostřednictvím dotačního portálu města Plzně - </w:t>
      </w:r>
      <w:hyperlink r:id="rId8" w:history="1">
        <w:r w:rsidRPr="001B1A72">
          <w:rPr>
            <w:rStyle w:val="Hypertextovodkaz"/>
          </w:rPr>
          <w:t>https://dotace.plzen.eu</w:t>
        </w:r>
      </w:hyperlink>
    </w:p>
    <w:p w:rsidR="00E542AF" w:rsidRPr="001B1A72" w:rsidRDefault="00E542AF" w:rsidP="00537FC1">
      <w:pPr>
        <w:jc w:val="both"/>
      </w:pPr>
    </w:p>
    <w:p w:rsidR="00E542AF" w:rsidRPr="001B1A72" w:rsidRDefault="00E542AF" w:rsidP="00537FC1">
      <w:pPr>
        <w:jc w:val="both"/>
        <w:rPr>
          <w:b/>
          <w:color w:val="000000"/>
        </w:rPr>
      </w:pPr>
      <w:r w:rsidRPr="001B1A72">
        <w:rPr>
          <w:b/>
          <w:color w:val="000000"/>
        </w:rPr>
        <w:t>Přílohou žádosti musí být:</w:t>
      </w:r>
    </w:p>
    <w:p w:rsidR="00E542AF" w:rsidRPr="001B1A72" w:rsidRDefault="00E542AF" w:rsidP="00537FC1">
      <w:pPr>
        <w:jc w:val="both"/>
      </w:pPr>
      <w:r w:rsidRPr="001B1A72">
        <w:t xml:space="preserve">a) </w:t>
      </w:r>
      <w:r w:rsidR="004D13BA" w:rsidRPr="001B1A72">
        <w:t>kopie výsledkových listin, diplomů</w:t>
      </w:r>
    </w:p>
    <w:p w:rsidR="004D13BA" w:rsidRPr="001B1A72" w:rsidRDefault="00F074C9" w:rsidP="00753887">
      <w:r w:rsidRPr="001B1A72">
        <w:t>b</w:t>
      </w:r>
      <w:r w:rsidR="004D13BA" w:rsidRPr="001B1A72">
        <w:t xml:space="preserve">) </w:t>
      </w:r>
      <w:r w:rsidR="009B4223" w:rsidRPr="001B1A72">
        <w:t>potvrzení</w:t>
      </w:r>
      <w:r w:rsidR="004D13BA" w:rsidRPr="001B1A72">
        <w:t xml:space="preserve"> o vedení </w:t>
      </w:r>
      <w:r w:rsidR="009B4223" w:rsidRPr="001B1A72">
        <w:t xml:space="preserve">bankovního </w:t>
      </w:r>
      <w:r w:rsidR="004D13BA" w:rsidRPr="001B1A72">
        <w:t>účtu</w:t>
      </w:r>
    </w:p>
    <w:p w:rsidR="00AC296B" w:rsidRPr="001B1A72" w:rsidRDefault="00F074C9" w:rsidP="00753887">
      <w:r w:rsidRPr="001B1A72">
        <w:t>c</w:t>
      </w:r>
      <w:r w:rsidR="004D13BA" w:rsidRPr="001B1A72">
        <w:t>) čestné prohlášení</w:t>
      </w:r>
      <w:r w:rsidR="00452F60" w:rsidRPr="001B1A72">
        <w:t xml:space="preserve"> o správnosti údajů</w:t>
      </w:r>
      <w:r w:rsidR="00621513" w:rsidRPr="001B1A72">
        <w:t xml:space="preserve"> </w:t>
      </w:r>
    </w:p>
    <w:p w:rsidR="009B4223" w:rsidRPr="001B1A72" w:rsidRDefault="00AC296B" w:rsidP="00753887">
      <w:r w:rsidRPr="001B1A72">
        <w:t>d) doložení kopie dokladu o</w:t>
      </w:r>
      <w:r w:rsidR="00621513" w:rsidRPr="001B1A72">
        <w:t xml:space="preserve"> </w:t>
      </w:r>
      <w:r w:rsidR="00CA7BB9" w:rsidRPr="001B1A72">
        <w:t>studijní</w:t>
      </w:r>
      <w:r w:rsidRPr="001B1A72">
        <w:t>m</w:t>
      </w:r>
      <w:r w:rsidR="00CA7BB9" w:rsidRPr="001B1A72">
        <w:t xml:space="preserve"> prospěchu</w:t>
      </w:r>
      <w:r w:rsidRPr="001B1A72">
        <w:t xml:space="preserve"> (pouze u žadatelů s vyznamenáním)</w:t>
      </w:r>
    </w:p>
    <w:p w:rsidR="000577B6" w:rsidRPr="001B1A72" w:rsidRDefault="000577B6" w:rsidP="00753887">
      <w:r w:rsidRPr="001B1A72">
        <w:t>d) souhlas se zpracováním osobních údajů</w:t>
      </w:r>
    </w:p>
    <w:p w:rsidR="00E542AF" w:rsidRPr="001B1A72" w:rsidRDefault="00E542AF" w:rsidP="00537FC1">
      <w:pPr>
        <w:pStyle w:val="Zkladntext"/>
        <w:rPr>
          <w:i w:val="0"/>
          <w:sz w:val="24"/>
        </w:rPr>
      </w:pPr>
      <w:r w:rsidRPr="001B1A72">
        <w:rPr>
          <w:i w:val="0"/>
          <w:sz w:val="24"/>
        </w:rPr>
        <w:t xml:space="preserve">V případě neuvedení shora uvedených údajů nebo nedoložení některé z požadovaných příloh nebude žádost projednána. </w:t>
      </w:r>
    </w:p>
    <w:p w:rsidR="00402C04" w:rsidRPr="001B1A72" w:rsidRDefault="00402C04" w:rsidP="00402C04">
      <w:pPr>
        <w:pStyle w:val="Nadpis3"/>
      </w:pPr>
      <w:r w:rsidRPr="001B1A72">
        <w:t>VIII.  Hodnocení žádostí – uznatelné X neuznatelné náklady</w:t>
      </w:r>
    </w:p>
    <w:p w:rsidR="00402C04" w:rsidRPr="001B1A72" w:rsidRDefault="00402C04" w:rsidP="00402C04">
      <w:pPr>
        <w:pStyle w:val="Zkladntext"/>
        <w:tabs>
          <w:tab w:val="left" w:pos="0"/>
        </w:tabs>
        <w:spacing w:beforeLines="50" w:before="120"/>
        <w:rPr>
          <w:b/>
          <w:i w:val="0"/>
          <w:sz w:val="24"/>
          <w:u w:val="single"/>
        </w:rPr>
      </w:pPr>
      <w:r w:rsidRPr="001B1A72">
        <w:rPr>
          <w:b/>
          <w:i w:val="0"/>
          <w:sz w:val="24"/>
          <w:u w:val="single"/>
        </w:rPr>
        <w:t xml:space="preserve">Dotaci lze poskytnout na: </w:t>
      </w:r>
    </w:p>
    <w:p w:rsidR="00C876AD" w:rsidRPr="001B1A72" w:rsidRDefault="00C876AD" w:rsidP="00C876AD">
      <w:pPr>
        <w:jc w:val="both"/>
      </w:pPr>
      <w:r w:rsidRPr="001B1A72">
        <w:t>prokazatelné náklady příjemce dotace, které jsou nezbytné, jejichž výše nepřesahuje výši obvyklou v daném místě a čase a které jsou identifikovatelné, účetně evidované, ověřitelné, podložené originálními účetními doklady a uvedené v rozpočtu schválené žádosti.</w:t>
      </w:r>
      <w:r w:rsidRPr="001B1A72" w:rsidDel="0025667D">
        <w:t xml:space="preserve"> </w:t>
      </w:r>
    </w:p>
    <w:p w:rsidR="00C876AD" w:rsidRPr="001B1A72" w:rsidRDefault="00C876AD" w:rsidP="00C876AD">
      <w:pPr>
        <w:pStyle w:val="Zkladntext"/>
        <w:rPr>
          <w:i w:val="0"/>
          <w:sz w:val="24"/>
        </w:rPr>
      </w:pPr>
      <w:r w:rsidRPr="001B1A72">
        <w:rPr>
          <w:i w:val="0"/>
          <w:sz w:val="24"/>
        </w:rPr>
        <w:t>Dotace je možné čerpat pouze jako příspěvky na krytí části nákladů spojených se zajištěním sportovní přípravy a absolvování závodů a soutěží, za předpokladu finanční spoluúčasti žadatele tj.:</w:t>
      </w:r>
    </w:p>
    <w:p w:rsidR="00C876AD" w:rsidRPr="001B1A72" w:rsidRDefault="00C876AD" w:rsidP="00C876AD">
      <w:pPr>
        <w:ind w:left="-360"/>
        <w:jc w:val="both"/>
      </w:pPr>
      <w:r w:rsidRPr="001B1A72">
        <w:t xml:space="preserve">      - za nájemné u pronajatých sportovní zařízení (hřiště, bazén, tělocvična, fitness apod.)</w:t>
      </w:r>
    </w:p>
    <w:p w:rsidR="00C876AD" w:rsidRPr="001B1A72" w:rsidRDefault="00C876AD" w:rsidP="00A00F6E">
      <w:pPr>
        <w:ind w:left="-360"/>
        <w:jc w:val="both"/>
      </w:pPr>
      <w:r w:rsidRPr="001B1A72">
        <w:t xml:space="preserve">      - za dopravu – cestovné na soutěže a turnaje (autobus, vlak, letadlo)</w:t>
      </w:r>
    </w:p>
    <w:p w:rsidR="00E76E1B" w:rsidRDefault="00C876AD" w:rsidP="00C876AD">
      <w:pPr>
        <w:ind w:left="142" w:hanging="142"/>
        <w:jc w:val="both"/>
      </w:pPr>
      <w:r w:rsidRPr="001B1A72">
        <w:t>- za náklady na soustředění</w:t>
      </w:r>
    </w:p>
    <w:p w:rsidR="003631ED" w:rsidRPr="001B1A72" w:rsidRDefault="003631ED" w:rsidP="00C876AD">
      <w:pPr>
        <w:ind w:left="142" w:hanging="142"/>
        <w:jc w:val="both"/>
      </w:pPr>
      <w:r>
        <w:t>- za trenérské služby</w:t>
      </w:r>
      <w:r w:rsidR="00E0111E">
        <w:t xml:space="preserve"> v rámci individuálního </w:t>
      </w:r>
      <w:r w:rsidR="004267D5">
        <w:t>tréninkového plánu</w:t>
      </w:r>
      <w:bookmarkStart w:id="5" w:name="_GoBack"/>
      <w:bookmarkEnd w:id="5"/>
    </w:p>
    <w:p w:rsidR="00C876AD" w:rsidRPr="001B1A72" w:rsidRDefault="00E76E1B" w:rsidP="00C876AD">
      <w:pPr>
        <w:ind w:left="142" w:hanging="142"/>
        <w:jc w:val="both"/>
      </w:pPr>
      <w:r w:rsidRPr="001B1A72">
        <w:t>- za sportovní výživu, rehabilitace, masáže a fyzioterapii</w:t>
      </w:r>
      <w:r w:rsidR="00C876AD" w:rsidRPr="001B1A72">
        <w:t xml:space="preserve"> </w:t>
      </w:r>
    </w:p>
    <w:p w:rsidR="00C876AD" w:rsidRPr="001B1A72" w:rsidRDefault="00C876AD" w:rsidP="00C876AD">
      <w:pPr>
        <w:ind w:left="-360"/>
        <w:jc w:val="both"/>
      </w:pPr>
      <w:r w:rsidRPr="001B1A72">
        <w:t xml:space="preserve">      - za nákupy sportovních potřeb </w:t>
      </w:r>
    </w:p>
    <w:p w:rsidR="00B22E9C" w:rsidRPr="001B1A72" w:rsidRDefault="00C876AD" w:rsidP="003631ED">
      <w:pPr>
        <w:ind w:left="-360"/>
        <w:jc w:val="both"/>
      </w:pPr>
      <w:r w:rsidRPr="001B1A72">
        <w:t xml:space="preserve">      - za úhrady startovného a vkladů do soutěží a turnajů, licenční poplatky</w:t>
      </w:r>
    </w:p>
    <w:p w:rsidR="00402C04" w:rsidRPr="001B1A72" w:rsidRDefault="00402C04" w:rsidP="00402C04">
      <w:pPr>
        <w:jc w:val="both"/>
        <w:rPr>
          <w:b/>
          <w:i/>
          <w:u w:val="single"/>
        </w:rPr>
      </w:pPr>
      <w:r w:rsidRPr="001B1A72">
        <w:rPr>
          <w:b/>
          <w:i/>
          <w:u w:val="single"/>
        </w:rPr>
        <w:t xml:space="preserve"> </w:t>
      </w:r>
    </w:p>
    <w:p w:rsidR="00402C04" w:rsidRPr="001B1A72" w:rsidRDefault="00402C04" w:rsidP="00402C04">
      <w:pPr>
        <w:jc w:val="both"/>
        <w:rPr>
          <w:b/>
          <w:u w:val="single"/>
        </w:rPr>
      </w:pPr>
      <w:r w:rsidRPr="001B1A72">
        <w:rPr>
          <w:b/>
          <w:u w:val="single"/>
        </w:rPr>
        <w:t xml:space="preserve">Dotaci nelze poskytnout na: </w:t>
      </w:r>
    </w:p>
    <w:p w:rsidR="00402C04" w:rsidRPr="001B1A72" w:rsidRDefault="00402C04" w:rsidP="00402C04">
      <w:pPr>
        <w:jc w:val="both"/>
      </w:pPr>
      <w:r w:rsidRPr="001B1A72">
        <w:t>- náklady na reprezentaci (tj. na občerstvení, pohoštění, dary a obdobná plnění);</w:t>
      </w:r>
    </w:p>
    <w:p w:rsidR="00402C04" w:rsidRPr="001B1A72" w:rsidRDefault="00402C04" w:rsidP="00402C04">
      <w:pPr>
        <w:jc w:val="both"/>
      </w:pPr>
      <w:r w:rsidRPr="001B1A72">
        <w:t>- mzdy funkcionářů a odměny členů statutárních orgánů právnických osob;</w:t>
      </w:r>
    </w:p>
    <w:p w:rsidR="00402C04" w:rsidRPr="001B1A72" w:rsidRDefault="00402C04" w:rsidP="00402C04">
      <w:pPr>
        <w:jc w:val="both"/>
      </w:pPr>
      <w:r w:rsidRPr="001B1A72">
        <w:lastRenderedPageBreak/>
        <w:t>- tvorbu kapitálového jmění;</w:t>
      </w:r>
    </w:p>
    <w:p w:rsidR="00402C04" w:rsidRPr="001B1A72" w:rsidRDefault="00402C04" w:rsidP="00402C04">
      <w:pPr>
        <w:jc w:val="both"/>
      </w:pPr>
      <w:r w:rsidRPr="001B1A72">
        <w:t>- odpisy majetku;</w:t>
      </w:r>
    </w:p>
    <w:p w:rsidR="00402C04" w:rsidRPr="001B1A72" w:rsidRDefault="00402C04" w:rsidP="00402C04">
      <w:pPr>
        <w:ind w:left="142" w:hanging="142"/>
        <w:jc w:val="both"/>
      </w:pPr>
      <w:r w:rsidRPr="001B1A72">
        <w:t>- DPH, pokud může žadatel uplatnit nárok na odpočet DPH vůči finančnímu úřadu nebo požádat o její vrácení v souladu se zákonem č. 235/2004 Sb., v platném znění;</w:t>
      </w:r>
    </w:p>
    <w:p w:rsidR="00402C04" w:rsidRPr="001B1A72" w:rsidRDefault="00402C04" w:rsidP="00402C04">
      <w:pPr>
        <w:jc w:val="both"/>
      </w:pPr>
      <w:r w:rsidRPr="001B1A72">
        <w:t>- daně, pokuty a sankce;</w:t>
      </w:r>
    </w:p>
    <w:p w:rsidR="00402C04" w:rsidRPr="001B1A72" w:rsidRDefault="00402C04" w:rsidP="00402C04">
      <w:pPr>
        <w:ind w:left="142" w:hanging="142"/>
        <w:jc w:val="both"/>
      </w:pPr>
      <w:r w:rsidRPr="001B1A72">
        <w:t xml:space="preserve">- pořízení nebo technické zhodnocení dlouhodobého hmotného a nehmotného majetku (dlouhodobý hmotným majetkem se rozumí majetek, jehož doba použitelnosti je delší než jeden rok a vstupní cena vyšší než 40 000,- Kč; dlouhodobým nehmotným majetkem se rozumí majetek, jehož doba použitelnosti je delší než jeden rok a vstupní cena vyšší než </w:t>
      </w:r>
      <w:r w:rsidRPr="001B1A72">
        <w:br/>
        <w:t>60 000,- Kč) – nevztahuje se na investiční projekty;</w:t>
      </w:r>
    </w:p>
    <w:p w:rsidR="00402C04" w:rsidRPr="001B1A72" w:rsidRDefault="00402C04" w:rsidP="00402C04">
      <w:pPr>
        <w:ind w:left="142" w:hanging="142"/>
        <w:jc w:val="both"/>
      </w:pPr>
      <w:r w:rsidRPr="001B1A72">
        <w:t>- opravy, údržbu nebo zhodnocení majetku města, pokud není příjemci dotace svěřen městem do správy;</w:t>
      </w:r>
    </w:p>
    <w:p w:rsidR="00402C04" w:rsidRPr="001B1A72" w:rsidRDefault="00402C04" w:rsidP="00402C04">
      <w:pPr>
        <w:ind w:left="142" w:hanging="142"/>
        <w:jc w:val="both"/>
      </w:pPr>
      <w:r w:rsidRPr="001B1A72">
        <w:t xml:space="preserve">- ostatní sociální výdaje na zaměstnance, ke kterým nejsou zaměstnavatelé povinni dle zvláštních právních předpisů (příspěvky na penzijní připojištění, životní pojištění, dary </w:t>
      </w:r>
      <w:r w:rsidRPr="001B1A72">
        <w:br/>
        <w:t>k životním jubileím, příspěvky na rekreaci apod.);</w:t>
      </w:r>
    </w:p>
    <w:p w:rsidR="00402C04" w:rsidRPr="001B1A72" w:rsidRDefault="00402C04" w:rsidP="00402C04">
      <w:pPr>
        <w:ind w:left="142" w:hanging="142"/>
        <w:jc w:val="both"/>
      </w:pPr>
      <w:r w:rsidRPr="001B1A72">
        <w:t>- splátky půjček, leasingové splátky, úhrada dluhů;</w:t>
      </w:r>
    </w:p>
    <w:p w:rsidR="00402C04" w:rsidRPr="001B1A72" w:rsidRDefault="00402C04" w:rsidP="00402C04">
      <w:pPr>
        <w:ind w:left="142" w:hanging="142"/>
        <w:jc w:val="both"/>
      </w:pPr>
      <w:r w:rsidRPr="001B1A72">
        <w:t>- nespecifikované (nezpůsobilé) výdaje, tj. výdaje, které nelze účetně doložit;</w:t>
      </w:r>
    </w:p>
    <w:p w:rsidR="00402C04" w:rsidRPr="001B1A72" w:rsidRDefault="00402C04" w:rsidP="00402C04">
      <w:pPr>
        <w:ind w:left="142" w:hanging="142"/>
        <w:jc w:val="both"/>
      </w:pPr>
      <w:r w:rsidRPr="001B1A72">
        <w:t>- činnost politických stran a hnutí;</w:t>
      </w:r>
    </w:p>
    <w:p w:rsidR="00402C04" w:rsidRPr="001B1A72" w:rsidRDefault="00402C04" w:rsidP="00402C04">
      <w:pPr>
        <w:ind w:left="142" w:hanging="142"/>
        <w:jc w:val="both"/>
      </w:pPr>
      <w:r w:rsidRPr="001B1A72">
        <w:t>- poskytnutí dotace jinému subjektu (vyjma nadací a nadačních fondů);</w:t>
      </w:r>
    </w:p>
    <w:p w:rsidR="00402C04" w:rsidRPr="001B1A72" w:rsidRDefault="00402C04" w:rsidP="00402C04">
      <w:pPr>
        <w:numPr>
          <w:ilvl w:val="0"/>
          <w:numId w:val="11"/>
        </w:numPr>
        <w:tabs>
          <w:tab w:val="clear" w:pos="720"/>
        </w:tabs>
        <w:ind w:left="142" w:hanging="142"/>
        <w:jc w:val="both"/>
      </w:pPr>
      <w:r w:rsidRPr="001B1A72">
        <w:t>úroky;</w:t>
      </w:r>
    </w:p>
    <w:p w:rsidR="00402C04" w:rsidRPr="001B1A72" w:rsidRDefault="00402C04" w:rsidP="00402C04">
      <w:pPr>
        <w:numPr>
          <w:ilvl w:val="0"/>
          <w:numId w:val="11"/>
        </w:numPr>
        <w:tabs>
          <w:tab w:val="clear" w:pos="720"/>
        </w:tabs>
        <w:ind w:left="142" w:hanging="142"/>
        <w:jc w:val="both"/>
      </w:pPr>
      <w:r w:rsidRPr="001B1A72">
        <w:t>další výdaje, jež zákon č. 586/1992 Sb. o daních z příjmů, v platném znění, neuznává jako výdaje k zajištění a udržení zdanitelných příjmů, pokud žadatel je poplatníkem daně z příjmů.</w:t>
      </w:r>
    </w:p>
    <w:p w:rsidR="00402C04" w:rsidRPr="001B1A72" w:rsidRDefault="00402C04" w:rsidP="00402C04">
      <w:pPr>
        <w:pStyle w:val="Zkladntext"/>
        <w:rPr>
          <w:i w:val="0"/>
          <w:sz w:val="24"/>
        </w:rPr>
      </w:pPr>
    </w:p>
    <w:p w:rsidR="00402C04" w:rsidRPr="001B1A72" w:rsidRDefault="00402C04" w:rsidP="00402C04">
      <w:pPr>
        <w:pStyle w:val="Nadpis4"/>
        <w:jc w:val="both"/>
        <w:rPr>
          <w:sz w:val="24"/>
        </w:rPr>
      </w:pPr>
      <w:bookmarkStart w:id="6" w:name="_Toc99268704"/>
      <w:r w:rsidRPr="001B1A72">
        <w:rPr>
          <w:sz w:val="24"/>
        </w:rPr>
        <w:t>IX. Právní a organizační podmínky finanční podpory</w:t>
      </w:r>
      <w:bookmarkEnd w:id="6"/>
    </w:p>
    <w:p w:rsidR="00402C04" w:rsidRPr="001B1A72" w:rsidRDefault="00402C04" w:rsidP="00402C04">
      <w:pPr>
        <w:pStyle w:val="Zkladntext"/>
        <w:rPr>
          <w:i w:val="0"/>
          <w:sz w:val="24"/>
        </w:rPr>
      </w:pPr>
      <w:r w:rsidRPr="001B1A72">
        <w:rPr>
          <w:i w:val="0"/>
          <w:sz w:val="24"/>
        </w:rPr>
        <w:t>V případě kladného vyhodnocení žádosti o finanční podporu sportovním subjektům nacházející se na území města Plzně, bude žadateli podpora poskytnuta formou neinvestiční dotace na základě smlouvy o poskytnutí dotace.</w:t>
      </w:r>
    </w:p>
    <w:p w:rsidR="00402C04" w:rsidRPr="001B1A72" w:rsidRDefault="00402C04" w:rsidP="00402C04">
      <w:pPr>
        <w:pStyle w:val="Zkladntext"/>
        <w:rPr>
          <w:i w:val="0"/>
          <w:sz w:val="24"/>
        </w:rPr>
      </w:pPr>
      <w:r w:rsidRPr="001B1A72">
        <w:rPr>
          <w:i w:val="0"/>
          <w:sz w:val="24"/>
        </w:rPr>
        <w:t>Na finanční podporu není právní nárok. Finanční podpora nebude poskytnuta, pokud použití finančních prostředků bude v rozporu s platnými právními předpisy.</w:t>
      </w:r>
    </w:p>
    <w:p w:rsidR="00402C04" w:rsidRPr="001B1A72" w:rsidRDefault="00402C04" w:rsidP="00402C04">
      <w:pPr>
        <w:pStyle w:val="Zkladntext"/>
        <w:rPr>
          <w:i w:val="0"/>
          <w:sz w:val="24"/>
        </w:rPr>
      </w:pPr>
      <w:r w:rsidRPr="001B1A72">
        <w:rPr>
          <w:i w:val="0"/>
          <w:sz w:val="24"/>
        </w:rPr>
        <w:t>V souvislosti s poskytnutím finanční podpory je vyhlašovatel oprávněn vykonávat u příjemce veřejnosprávní finanční kontrolu v souladu s platnými právními předpisy.</w:t>
      </w:r>
    </w:p>
    <w:p w:rsidR="00402C04" w:rsidRPr="001B1A72" w:rsidRDefault="00402C04" w:rsidP="00402C04">
      <w:pPr>
        <w:jc w:val="both"/>
      </w:pPr>
      <w:r w:rsidRPr="001B1A72">
        <w:t xml:space="preserve">Užití prostředků z rozpočtu města Plzně podléhá režimu Zákona o rozpočtových pravidlech územních rozpočtů a </w:t>
      </w:r>
      <w:r w:rsidR="00B91218" w:rsidRPr="001B1A72">
        <w:t>Závazným pokyn</w:t>
      </w:r>
      <w:r w:rsidR="001B1A72" w:rsidRPr="001B1A72">
        <w:t>ům</w:t>
      </w:r>
      <w:r w:rsidR="00B91218" w:rsidRPr="001B1A72">
        <w:t xml:space="preserve"> a podmínk</w:t>
      </w:r>
      <w:r w:rsidR="001B1A72" w:rsidRPr="001B1A72">
        <w:t>ám</w:t>
      </w:r>
      <w:r w:rsidR="00B91218" w:rsidRPr="001B1A72">
        <w:t xml:space="preserve"> pro žadatele o dotace z rozpočtu statutárního města Plzně (https://dotace.plzen.eu/doc/smp-dotace-zavazne-pokyny-a-podminky-pro-zadatele.pdf) - Příloha č. 2 vnitřní řídící dokumentace Magistrátu města Plzně QS 61-27 Zásady poskytování dotací z rozpočtu statutárního města Plzně, a to ve znění platném ke dni </w:t>
      </w:r>
      <w:r w:rsidRPr="001B1A72">
        <w:t>schválen</w:t>
      </w:r>
      <w:r w:rsidR="001B1A72" w:rsidRPr="001B1A72">
        <w:t>í dotačního titulu v Radě města Plzně.</w:t>
      </w:r>
      <w:r w:rsidRPr="001B1A72">
        <w:t xml:space="preserve"> </w:t>
      </w:r>
    </w:p>
    <w:p w:rsidR="00402C04" w:rsidRPr="001B1A72" w:rsidRDefault="00402C04" w:rsidP="00402C04">
      <w:pPr>
        <w:pStyle w:val="Zkladntextodsazen2"/>
        <w:ind w:left="0"/>
      </w:pPr>
      <w:r w:rsidRPr="001B1A72">
        <w:t xml:space="preserve">Příjemce je povinen oznámit do 15 dnů od vzniku každou změnu údajů uvedených v žádosti o poskytnutí dotace a skutečností majících vliv na jejich poskytnutí (zejména číslo účtu, zánik, transformaci, sloučení, změnu statutárních zástupců, </w:t>
      </w:r>
      <w:proofErr w:type="gramStart"/>
      <w:r w:rsidRPr="001B1A72">
        <w:t>sídla,</w:t>
      </w:r>
      <w:proofErr w:type="gramEnd"/>
      <w:r w:rsidRPr="001B1A72">
        <w:t xml:space="preserve"> atp.).</w:t>
      </w:r>
    </w:p>
    <w:p w:rsidR="00402C04" w:rsidRPr="001B1A72" w:rsidRDefault="00402C04" w:rsidP="00402C04">
      <w:pPr>
        <w:jc w:val="both"/>
        <w:rPr>
          <w:color w:val="000000"/>
        </w:rPr>
      </w:pPr>
    </w:p>
    <w:p w:rsidR="00402C04" w:rsidRPr="001B1A72" w:rsidRDefault="00402C04" w:rsidP="00402C04">
      <w:pPr>
        <w:jc w:val="both"/>
        <w:rPr>
          <w:color w:val="000000"/>
        </w:rPr>
      </w:pPr>
    </w:p>
    <w:p w:rsidR="00402C04" w:rsidRPr="001B1A72" w:rsidRDefault="00402C04" w:rsidP="00402C04">
      <w:pPr>
        <w:pStyle w:val="Nadpis4"/>
        <w:jc w:val="both"/>
        <w:rPr>
          <w:sz w:val="24"/>
        </w:rPr>
      </w:pPr>
      <w:r w:rsidRPr="001B1A72">
        <w:rPr>
          <w:sz w:val="24"/>
        </w:rPr>
        <w:t>X. Časový harmonogram projednávání žádostí o finanční podporu</w:t>
      </w:r>
    </w:p>
    <w:p w:rsidR="00402C04" w:rsidRPr="001B1A72" w:rsidRDefault="00402C04" w:rsidP="00402C04">
      <w:pPr>
        <w:pStyle w:val="Zkladntext"/>
        <w:numPr>
          <w:ilvl w:val="0"/>
          <w:numId w:val="30"/>
        </w:numPr>
        <w:rPr>
          <w:i w:val="0"/>
          <w:sz w:val="24"/>
        </w:rPr>
      </w:pPr>
      <w:r w:rsidRPr="001B1A72">
        <w:rPr>
          <w:i w:val="0"/>
          <w:sz w:val="24"/>
        </w:rPr>
        <w:t>Zveřejnění dotačního programu na úřední desce: po schválení v Radě města Plzně po dobu 90 dní.</w:t>
      </w:r>
      <w:r w:rsidRPr="001B1A72">
        <w:rPr>
          <w:i w:val="0"/>
          <w:sz w:val="24"/>
        </w:rPr>
        <w:tab/>
        <w:t xml:space="preserve">            </w:t>
      </w:r>
    </w:p>
    <w:p w:rsidR="00402C04" w:rsidRPr="001B1A72" w:rsidRDefault="00402C04" w:rsidP="00402C04">
      <w:pPr>
        <w:pStyle w:val="Zkladntext"/>
        <w:numPr>
          <w:ilvl w:val="0"/>
          <w:numId w:val="30"/>
        </w:numPr>
        <w:rPr>
          <w:i w:val="0"/>
          <w:sz w:val="24"/>
        </w:rPr>
      </w:pPr>
      <w:r w:rsidRPr="001B1A72">
        <w:rPr>
          <w:i w:val="0"/>
          <w:sz w:val="24"/>
        </w:rPr>
        <w:t>podání žádostí: 17. 7. 7:00 - 21. 8. 2023, 12:00 hodin</w:t>
      </w:r>
      <w:r w:rsidRPr="001B1A72">
        <w:rPr>
          <w:i w:val="0"/>
          <w:sz w:val="24"/>
        </w:rPr>
        <w:tab/>
      </w:r>
      <w:r w:rsidRPr="001B1A72">
        <w:rPr>
          <w:i w:val="0"/>
          <w:sz w:val="24"/>
        </w:rPr>
        <w:tab/>
      </w:r>
      <w:r w:rsidRPr="001B1A72">
        <w:rPr>
          <w:i w:val="0"/>
          <w:sz w:val="24"/>
        </w:rPr>
        <w:tab/>
        <w:t xml:space="preserve">            </w:t>
      </w:r>
    </w:p>
    <w:p w:rsidR="00402C04" w:rsidRPr="001B1A72" w:rsidRDefault="00402C04" w:rsidP="00402C04">
      <w:pPr>
        <w:pStyle w:val="Zkladntext"/>
        <w:numPr>
          <w:ilvl w:val="0"/>
          <w:numId w:val="30"/>
        </w:numPr>
        <w:rPr>
          <w:i w:val="0"/>
          <w:sz w:val="24"/>
        </w:rPr>
      </w:pPr>
      <w:r w:rsidRPr="001B1A72">
        <w:rPr>
          <w:i w:val="0"/>
          <w:sz w:val="24"/>
        </w:rPr>
        <w:t>posouzení žádostí: do 30. 9. 2023</w:t>
      </w:r>
    </w:p>
    <w:p w:rsidR="00402C04" w:rsidRPr="001B1A72" w:rsidRDefault="00402C04" w:rsidP="00402C04">
      <w:pPr>
        <w:pStyle w:val="Zkladntext"/>
        <w:numPr>
          <w:ilvl w:val="0"/>
          <w:numId w:val="30"/>
        </w:numPr>
        <w:rPr>
          <w:i w:val="0"/>
          <w:sz w:val="24"/>
        </w:rPr>
      </w:pPr>
      <w:r w:rsidRPr="001B1A72">
        <w:rPr>
          <w:i w:val="0"/>
          <w:sz w:val="24"/>
        </w:rPr>
        <w:t>projednání návrhu v Komisi pro sport a mládež Rady města Plzně: do 30. 9. 2023</w:t>
      </w:r>
    </w:p>
    <w:p w:rsidR="00402C04" w:rsidRPr="001B1A72" w:rsidRDefault="00402C04" w:rsidP="00402C04">
      <w:pPr>
        <w:pStyle w:val="Zkladntext"/>
        <w:numPr>
          <w:ilvl w:val="0"/>
          <w:numId w:val="30"/>
        </w:numPr>
        <w:rPr>
          <w:i w:val="0"/>
          <w:sz w:val="24"/>
        </w:rPr>
      </w:pPr>
      <w:r w:rsidRPr="001B1A72">
        <w:rPr>
          <w:i w:val="0"/>
          <w:sz w:val="24"/>
        </w:rPr>
        <w:t>rozhodnutí o přidělení podpory: do 3</w:t>
      </w:r>
      <w:r w:rsidR="00863476" w:rsidRPr="001B1A72">
        <w:rPr>
          <w:i w:val="0"/>
          <w:sz w:val="24"/>
        </w:rPr>
        <w:t>1</w:t>
      </w:r>
      <w:r w:rsidRPr="001B1A72">
        <w:rPr>
          <w:i w:val="0"/>
          <w:sz w:val="24"/>
        </w:rPr>
        <w:t>.1</w:t>
      </w:r>
      <w:r w:rsidR="00863476" w:rsidRPr="001B1A72">
        <w:rPr>
          <w:i w:val="0"/>
          <w:sz w:val="24"/>
        </w:rPr>
        <w:t>0</w:t>
      </w:r>
      <w:r w:rsidRPr="001B1A72">
        <w:rPr>
          <w:i w:val="0"/>
          <w:sz w:val="24"/>
        </w:rPr>
        <w:t>. 2023</w:t>
      </w:r>
    </w:p>
    <w:p w:rsidR="00402C04" w:rsidRPr="001B1A72" w:rsidRDefault="00402C04" w:rsidP="00402C04">
      <w:pPr>
        <w:tabs>
          <w:tab w:val="left" w:pos="284"/>
          <w:tab w:val="left" w:pos="709"/>
        </w:tabs>
        <w:jc w:val="both"/>
      </w:pPr>
    </w:p>
    <w:p w:rsidR="00402C04" w:rsidRPr="001B1A72" w:rsidRDefault="00402C04" w:rsidP="00402C04">
      <w:pPr>
        <w:tabs>
          <w:tab w:val="left" w:pos="284"/>
          <w:tab w:val="left" w:pos="709"/>
        </w:tabs>
        <w:jc w:val="both"/>
        <w:rPr>
          <w:b/>
        </w:rPr>
      </w:pPr>
      <w:r w:rsidRPr="001B1A72">
        <w:rPr>
          <w:b/>
        </w:rPr>
        <w:t>Poznámka:</w:t>
      </w:r>
    </w:p>
    <w:p w:rsidR="00402C04" w:rsidRPr="001B1A72" w:rsidRDefault="00402C04" w:rsidP="00402C04">
      <w:pPr>
        <w:tabs>
          <w:tab w:val="left" w:pos="284"/>
          <w:tab w:val="left" w:pos="709"/>
        </w:tabs>
        <w:jc w:val="both"/>
      </w:pPr>
      <w:r w:rsidRPr="001B1A72">
        <w:t xml:space="preserve">Žádosti podané do </w:t>
      </w:r>
      <w:r w:rsidR="0039698E" w:rsidRPr="001B1A72">
        <w:t>16</w:t>
      </w:r>
      <w:r w:rsidRPr="001B1A72">
        <w:t xml:space="preserve">. </w:t>
      </w:r>
      <w:r w:rsidR="0039698E" w:rsidRPr="001B1A72">
        <w:t>8</w:t>
      </w:r>
      <w:r w:rsidRPr="001B1A72">
        <w:t xml:space="preserve">. 2023 budou administrátory zkontrolovány a v případě chyb vráceny žadateli jednou k dopracování. Žádosti podané od </w:t>
      </w:r>
      <w:r w:rsidR="0039698E" w:rsidRPr="001B1A72">
        <w:t>17</w:t>
      </w:r>
      <w:r w:rsidRPr="001B1A72">
        <w:t xml:space="preserve">. </w:t>
      </w:r>
      <w:r w:rsidR="0039698E" w:rsidRPr="001B1A72">
        <w:t>8</w:t>
      </w:r>
      <w:r w:rsidRPr="001B1A72">
        <w:t>. do 2</w:t>
      </w:r>
      <w:r w:rsidR="0039698E" w:rsidRPr="001B1A72">
        <w:t>1</w:t>
      </w:r>
      <w:r w:rsidRPr="001B1A72">
        <w:t xml:space="preserve">. </w:t>
      </w:r>
      <w:r w:rsidR="0039698E" w:rsidRPr="001B1A72">
        <w:t>8</w:t>
      </w:r>
      <w:r w:rsidRPr="001B1A72">
        <w:t>. již nebude možné v případě chybovosti opravit a budou navrženy k vyřazení.</w:t>
      </w:r>
    </w:p>
    <w:p w:rsidR="00402C04" w:rsidRPr="001B1A72" w:rsidRDefault="00402C04" w:rsidP="00402C04">
      <w:pPr>
        <w:tabs>
          <w:tab w:val="left" w:pos="284"/>
          <w:tab w:val="left" w:pos="709"/>
        </w:tabs>
        <w:jc w:val="both"/>
      </w:pPr>
    </w:p>
    <w:p w:rsidR="00402C04" w:rsidRPr="001B1A72" w:rsidRDefault="00402C04" w:rsidP="00402C04">
      <w:pPr>
        <w:pStyle w:val="Nadpis4"/>
        <w:jc w:val="both"/>
        <w:rPr>
          <w:sz w:val="24"/>
        </w:rPr>
      </w:pPr>
      <w:r w:rsidRPr="001B1A72">
        <w:rPr>
          <w:sz w:val="24"/>
        </w:rPr>
        <w:t>XI. Vyúčtování dotace</w:t>
      </w:r>
    </w:p>
    <w:p w:rsidR="00402C04" w:rsidRPr="001B1A72" w:rsidRDefault="00402C04" w:rsidP="00402C04">
      <w:pPr>
        <w:pStyle w:val="Zkladntext"/>
        <w:rPr>
          <w:i w:val="0"/>
          <w:sz w:val="24"/>
        </w:rPr>
      </w:pPr>
      <w:r w:rsidRPr="001B1A72">
        <w:rPr>
          <w:i w:val="0"/>
          <w:sz w:val="24"/>
        </w:rPr>
        <w:t xml:space="preserve">Vyplacení dotace následuje do 14 dní po vyúčtování. Vyúčtování dotace se stanovuje do </w:t>
      </w:r>
      <w:r w:rsidR="0039698E" w:rsidRPr="001B1A72">
        <w:rPr>
          <w:i w:val="0"/>
          <w:sz w:val="24"/>
        </w:rPr>
        <w:t>20</w:t>
      </w:r>
      <w:r w:rsidRPr="001B1A72">
        <w:rPr>
          <w:i w:val="0"/>
          <w:sz w:val="24"/>
        </w:rPr>
        <w:t xml:space="preserve">. 12. 2023. </w:t>
      </w:r>
    </w:p>
    <w:p w:rsidR="00402C04" w:rsidRPr="001B1A72" w:rsidRDefault="00402C04" w:rsidP="00402C04">
      <w:pPr>
        <w:tabs>
          <w:tab w:val="left" w:pos="284"/>
          <w:tab w:val="left" w:pos="709"/>
        </w:tabs>
        <w:jc w:val="both"/>
        <w:rPr>
          <w:color w:val="000000"/>
        </w:rPr>
      </w:pPr>
    </w:p>
    <w:p w:rsidR="00402C04" w:rsidRPr="001B1A72" w:rsidRDefault="00402C04" w:rsidP="00402C04">
      <w:pPr>
        <w:jc w:val="both"/>
        <w:rPr>
          <w:color w:val="000000"/>
        </w:rPr>
      </w:pPr>
    </w:p>
    <w:p w:rsidR="00402C04" w:rsidRPr="001B1A72" w:rsidRDefault="00402C04" w:rsidP="00402C04">
      <w:pPr>
        <w:jc w:val="both"/>
        <w:rPr>
          <w:color w:val="000000"/>
        </w:rPr>
      </w:pPr>
    </w:p>
    <w:p w:rsidR="00402C04" w:rsidRPr="001B1A72" w:rsidRDefault="00402C04" w:rsidP="00402C04">
      <w:r w:rsidRPr="001B1A72">
        <w:t xml:space="preserve">V Plzni dne ………………… </w:t>
      </w:r>
    </w:p>
    <w:p w:rsidR="00402C04" w:rsidRPr="001B1A72" w:rsidRDefault="00402C04" w:rsidP="00402C04">
      <w:pPr>
        <w:pStyle w:val="Zpat"/>
        <w:tabs>
          <w:tab w:val="clear" w:pos="4536"/>
          <w:tab w:val="clear" w:pos="9072"/>
        </w:tabs>
      </w:pPr>
      <w:r w:rsidRPr="001B1A72">
        <w:tab/>
      </w:r>
      <w:r w:rsidRPr="001B1A72">
        <w:tab/>
      </w:r>
      <w:r w:rsidRPr="001B1A72">
        <w:tab/>
      </w:r>
      <w:r w:rsidRPr="001B1A72">
        <w:tab/>
      </w:r>
      <w:r w:rsidRPr="001B1A72">
        <w:tab/>
      </w:r>
      <w:r w:rsidRPr="001B1A72">
        <w:tab/>
      </w:r>
      <w:r w:rsidRPr="001B1A72">
        <w:tab/>
        <w:t xml:space="preserve">               Mgr. Vítězslav Černý</w:t>
      </w:r>
    </w:p>
    <w:p w:rsidR="00E542AF" w:rsidRPr="001B1A72" w:rsidRDefault="00402C04" w:rsidP="00402C04">
      <w:pPr>
        <w:pStyle w:val="Nadpis4"/>
        <w:jc w:val="both"/>
        <w:rPr>
          <w:b w:val="0"/>
          <w:sz w:val="24"/>
        </w:rPr>
      </w:pPr>
      <w:r w:rsidRPr="001B1A72">
        <w:rPr>
          <w:sz w:val="24"/>
        </w:rPr>
        <w:t xml:space="preserve">  </w:t>
      </w:r>
      <w:r w:rsidR="0039698E" w:rsidRPr="001B1A72">
        <w:rPr>
          <w:sz w:val="24"/>
        </w:rPr>
        <w:tab/>
      </w:r>
      <w:r w:rsidR="0039698E" w:rsidRPr="001B1A72">
        <w:rPr>
          <w:sz w:val="24"/>
        </w:rPr>
        <w:tab/>
      </w:r>
      <w:r w:rsidR="0039698E" w:rsidRPr="001B1A72">
        <w:rPr>
          <w:sz w:val="24"/>
        </w:rPr>
        <w:tab/>
      </w:r>
      <w:r w:rsidR="0039698E" w:rsidRPr="001B1A72">
        <w:rPr>
          <w:sz w:val="24"/>
        </w:rPr>
        <w:tab/>
      </w:r>
      <w:r w:rsidR="0039698E" w:rsidRPr="001B1A72">
        <w:rPr>
          <w:sz w:val="24"/>
        </w:rPr>
        <w:tab/>
      </w:r>
      <w:r w:rsidR="0039698E" w:rsidRPr="001B1A72">
        <w:rPr>
          <w:sz w:val="24"/>
        </w:rPr>
        <w:tab/>
      </w:r>
      <w:r w:rsidR="0039698E" w:rsidRPr="001B1A72">
        <w:rPr>
          <w:sz w:val="24"/>
        </w:rPr>
        <w:tab/>
      </w:r>
      <w:r w:rsidR="0039698E" w:rsidRPr="001B1A72">
        <w:rPr>
          <w:sz w:val="24"/>
        </w:rPr>
        <w:tab/>
      </w:r>
      <w:r w:rsidR="0039698E" w:rsidRPr="001B1A72">
        <w:rPr>
          <w:b w:val="0"/>
          <w:sz w:val="24"/>
        </w:rPr>
        <w:t xml:space="preserve">vedoucí </w:t>
      </w:r>
      <w:r w:rsidRPr="001B1A72">
        <w:rPr>
          <w:b w:val="0"/>
          <w:sz w:val="24"/>
        </w:rPr>
        <w:t>Odboru sportu MMP</w:t>
      </w:r>
    </w:p>
    <w:sectPr w:rsidR="00E542AF" w:rsidRPr="001B1A72" w:rsidSect="004B4532">
      <w:headerReference w:type="default" r:id="rId9"/>
      <w:footerReference w:type="even" r:id="rId10"/>
      <w:footerReference w:type="default" r:id="rId11"/>
      <w:pgSz w:w="11906" w:h="16838" w:code="9"/>
      <w:pgMar w:top="539" w:right="1417" w:bottom="709" w:left="1417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2B3" w:rsidRDefault="009442B3">
      <w:r>
        <w:separator/>
      </w:r>
    </w:p>
  </w:endnote>
  <w:endnote w:type="continuationSeparator" w:id="0">
    <w:p w:rsidR="009442B3" w:rsidRDefault="0094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2B3" w:rsidRDefault="009442B3" w:rsidP="00AE40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42B3" w:rsidRDefault="009442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2B3" w:rsidRDefault="009442B3" w:rsidP="00AE40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442B3" w:rsidRDefault="009442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2B3" w:rsidRDefault="009442B3">
      <w:r>
        <w:separator/>
      </w:r>
    </w:p>
  </w:footnote>
  <w:footnote w:type="continuationSeparator" w:id="0">
    <w:p w:rsidR="009442B3" w:rsidRDefault="00944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2B3" w:rsidRDefault="009442B3" w:rsidP="00C25D27">
    <w:pPr>
      <w:pStyle w:val="Zhlav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0AA"/>
    <w:multiLevelType w:val="singleLevel"/>
    <w:tmpl w:val="54E2E31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4E322F"/>
    <w:multiLevelType w:val="hybridMultilevel"/>
    <w:tmpl w:val="CC2C60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03719"/>
    <w:multiLevelType w:val="hybridMultilevel"/>
    <w:tmpl w:val="30E4169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A3116"/>
    <w:multiLevelType w:val="hybridMultilevel"/>
    <w:tmpl w:val="56707C44"/>
    <w:lvl w:ilvl="0" w:tplc="E2A8E0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25A7E"/>
    <w:multiLevelType w:val="hybridMultilevel"/>
    <w:tmpl w:val="D03C04A0"/>
    <w:lvl w:ilvl="0" w:tplc="88F480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483B4C"/>
    <w:multiLevelType w:val="hybridMultilevel"/>
    <w:tmpl w:val="BE542648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B7787"/>
    <w:multiLevelType w:val="singleLevel"/>
    <w:tmpl w:val="8792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AD17816"/>
    <w:multiLevelType w:val="hybridMultilevel"/>
    <w:tmpl w:val="0C7C434C"/>
    <w:lvl w:ilvl="0" w:tplc="30FA5E22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C60506"/>
    <w:multiLevelType w:val="hybridMultilevel"/>
    <w:tmpl w:val="E7347A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03289"/>
    <w:multiLevelType w:val="hybridMultilevel"/>
    <w:tmpl w:val="BDA62F58"/>
    <w:lvl w:ilvl="0" w:tplc="838ABB6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846CAE"/>
    <w:multiLevelType w:val="hybridMultilevel"/>
    <w:tmpl w:val="4FE68482"/>
    <w:lvl w:ilvl="0" w:tplc="838ABB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73802"/>
    <w:multiLevelType w:val="hybridMultilevel"/>
    <w:tmpl w:val="D29EA194"/>
    <w:lvl w:ilvl="0" w:tplc="2AF0C44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D349A0"/>
    <w:multiLevelType w:val="hybridMultilevel"/>
    <w:tmpl w:val="82D825E6"/>
    <w:lvl w:ilvl="0" w:tplc="54E2E312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467C9"/>
    <w:multiLevelType w:val="hybridMultilevel"/>
    <w:tmpl w:val="CBDA275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33D9A"/>
    <w:multiLevelType w:val="hybridMultilevel"/>
    <w:tmpl w:val="789C7E46"/>
    <w:lvl w:ilvl="0" w:tplc="2E40AA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B3D38"/>
    <w:multiLevelType w:val="hybridMultilevel"/>
    <w:tmpl w:val="80BC508E"/>
    <w:lvl w:ilvl="0" w:tplc="542EC0C2">
      <w:start w:val="1"/>
      <w:numFmt w:val="decimal"/>
      <w:lvlText w:val="%1)"/>
      <w:lvlJc w:val="left"/>
      <w:pPr>
        <w:tabs>
          <w:tab w:val="num" w:pos="290"/>
        </w:tabs>
        <w:ind w:left="29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734D4"/>
    <w:multiLevelType w:val="hybridMultilevel"/>
    <w:tmpl w:val="9E165254"/>
    <w:lvl w:ilvl="0" w:tplc="E738DD8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928D4"/>
    <w:multiLevelType w:val="hybridMultilevel"/>
    <w:tmpl w:val="47FCFE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5644B"/>
    <w:multiLevelType w:val="multilevel"/>
    <w:tmpl w:val="D9AC3D2A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55B087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46560D16"/>
    <w:multiLevelType w:val="hybridMultilevel"/>
    <w:tmpl w:val="6D1AE4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F3DAA"/>
    <w:multiLevelType w:val="singleLevel"/>
    <w:tmpl w:val="114CD12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 w15:restartNumberingAfterBreak="0">
    <w:nsid w:val="4C022A18"/>
    <w:multiLevelType w:val="hybridMultilevel"/>
    <w:tmpl w:val="B7EA1280"/>
    <w:lvl w:ilvl="0" w:tplc="B2DE877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E05F6"/>
    <w:multiLevelType w:val="hybridMultilevel"/>
    <w:tmpl w:val="438234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5BE00518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4650D"/>
    <w:multiLevelType w:val="hybridMultilevel"/>
    <w:tmpl w:val="18AE352C"/>
    <w:lvl w:ilvl="0" w:tplc="617C2A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23795"/>
    <w:multiLevelType w:val="hybridMultilevel"/>
    <w:tmpl w:val="B7FA7D4A"/>
    <w:lvl w:ilvl="0" w:tplc="97E6E9B8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36FE7"/>
    <w:multiLevelType w:val="hybridMultilevel"/>
    <w:tmpl w:val="66A8C414"/>
    <w:lvl w:ilvl="0" w:tplc="137CDDB8">
      <w:start w:val="8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78756E13"/>
    <w:multiLevelType w:val="hybridMultilevel"/>
    <w:tmpl w:val="4E08EA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A3FBA"/>
    <w:multiLevelType w:val="hybridMultilevel"/>
    <w:tmpl w:val="66F06512"/>
    <w:lvl w:ilvl="0" w:tplc="B9E2B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962F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9"/>
  </w:num>
  <w:num w:numId="3">
    <w:abstractNumId w:val="18"/>
  </w:num>
  <w:num w:numId="4">
    <w:abstractNumId w:val="21"/>
  </w:num>
  <w:num w:numId="5">
    <w:abstractNumId w:val="6"/>
  </w:num>
  <w:num w:numId="6">
    <w:abstractNumId w:val="1"/>
  </w:num>
  <w:num w:numId="7">
    <w:abstractNumId w:val="19"/>
  </w:num>
  <w:num w:numId="8">
    <w:abstractNumId w:val="5"/>
  </w:num>
  <w:num w:numId="9">
    <w:abstractNumId w:val="16"/>
  </w:num>
  <w:num w:numId="10">
    <w:abstractNumId w:val="14"/>
  </w:num>
  <w:num w:numId="11">
    <w:abstractNumId w:val="28"/>
  </w:num>
  <w:num w:numId="12">
    <w:abstractNumId w:val="3"/>
  </w:num>
  <w:num w:numId="13">
    <w:abstractNumId w:val="24"/>
  </w:num>
  <w:num w:numId="14">
    <w:abstractNumId w:val="22"/>
  </w:num>
  <w:num w:numId="15">
    <w:abstractNumId w:val="26"/>
  </w:num>
  <w:num w:numId="16">
    <w:abstractNumId w:val="4"/>
  </w:num>
  <w:num w:numId="17">
    <w:abstractNumId w:val="10"/>
  </w:num>
  <w:num w:numId="18">
    <w:abstractNumId w:val="25"/>
  </w:num>
  <w:num w:numId="19">
    <w:abstractNumId w:val="27"/>
  </w:num>
  <w:num w:numId="20">
    <w:abstractNumId w:val="8"/>
  </w:num>
  <w:num w:numId="21">
    <w:abstractNumId w:val="2"/>
  </w:num>
  <w:num w:numId="22">
    <w:abstractNumId w:val="20"/>
  </w:num>
  <w:num w:numId="23">
    <w:abstractNumId w:val="23"/>
  </w:num>
  <w:num w:numId="24">
    <w:abstractNumId w:val="17"/>
  </w:num>
  <w:num w:numId="25">
    <w:abstractNumId w:val="13"/>
  </w:num>
  <w:num w:numId="26">
    <w:abstractNumId w:val="11"/>
  </w:num>
  <w:num w:numId="27">
    <w:abstractNumId w:val="9"/>
  </w:num>
  <w:num w:numId="28">
    <w:abstractNumId w:val="7"/>
  </w:num>
  <w:num w:numId="29">
    <w:abstractNumId w:val="1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6E"/>
    <w:rsid w:val="00002AAD"/>
    <w:rsid w:val="00005E95"/>
    <w:rsid w:val="00012A90"/>
    <w:rsid w:val="0001391F"/>
    <w:rsid w:val="00023B18"/>
    <w:rsid w:val="00026E19"/>
    <w:rsid w:val="00030E79"/>
    <w:rsid w:val="00034C24"/>
    <w:rsid w:val="00046E67"/>
    <w:rsid w:val="00047DD0"/>
    <w:rsid w:val="000516AA"/>
    <w:rsid w:val="00052E80"/>
    <w:rsid w:val="000577B6"/>
    <w:rsid w:val="00063FCA"/>
    <w:rsid w:val="00064862"/>
    <w:rsid w:val="00065AFF"/>
    <w:rsid w:val="00085066"/>
    <w:rsid w:val="000867D9"/>
    <w:rsid w:val="00086B09"/>
    <w:rsid w:val="000910B8"/>
    <w:rsid w:val="0009533F"/>
    <w:rsid w:val="000A322C"/>
    <w:rsid w:val="000B182A"/>
    <w:rsid w:val="000C2141"/>
    <w:rsid w:val="000C50A5"/>
    <w:rsid w:val="000D03B9"/>
    <w:rsid w:val="001034AE"/>
    <w:rsid w:val="00104C3C"/>
    <w:rsid w:val="0010682C"/>
    <w:rsid w:val="00106F79"/>
    <w:rsid w:val="00122851"/>
    <w:rsid w:val="001265BD"/>
    <w:rsid w:val="00130FE2"/>
    <w:rsid w:val="00134101"/>
    <w:rsid w:val="00142580"/>
    <w:rsid w:val="001507FE"/>
    <w:rsid w:val="0015149C"/>
    <w:rsid w:val="00180049"/>
    <w:rsid w:val="001840A2"/>
    <w:rsid w:val="00193882"/>
    <w:rsid w:val="0019570F"/>
    <w:rsid w:val="001962F2"/>
    <w:rsid w:val="001B0737"/>
    <w:rsid w:val="001B1294"/>
    <w:rsid w:val="001B1A72"/>
    <w:rsid w:val="001B2D03"/>
    <w:rsid w:val="001B6646"/>
    <w:rsid w:val="001D0FB6"/>
    <w:rsid w:val="001F727B"/>
    <w:rsid w:val="001F754E"/>
    <w:rsid w:val="00200F3C"/>
    <w:rsid w:val="002039F3"/>
    <w:rsid w:val="00214E1E"/>
    <w:rsid w:val="002474E4"/>
    <w:rsid w:val="00251EDE"/>
    <w:rsid w:val="00254445"/>
    <w:rsid w:val="00257000"/>
    <w:rsid w:val="00257352"/>
    <w:rsid w:val="0025765C"/>
    <w:rsid w:val="002644C1"/>
    <w:rsid w:val="00265014"/>
    <w:rsid w:val="00265DB8"/>
    <w:rsid w:val="0027469F"/>
    <w:rsid w:val="002911CE"/>
    <w:rsid w:val="002A1BBD"/>
    <w:rsid w:val="002A7BA1"/>
    <w:rsid w:val="002B1E43"/>
    <w:rsid w:val="002D3C02"/>
    <w:rsid w:val="002E33FC"/>
    <w:rsid w:val="002E4E66"/>
    <w:rsid w:val="003019BE"/>
    <w:rsid w:val="00312E7E"/>
    <w:rsid w:val="00326219"/>
    <w:rsid w:val="0033510B"/>
    <w:rsid w:val="00336593"/>
    <w:rsid w:val="0033783D"/>
    <w:rsid w:val="0034024B"/>
    <w:rsid w:val="00355EBC"/>
    <w:rsid w:val="00360673"/>
    <w:rsid w:val="003631ED"/>
    <w:rsid w:val="003668AA"/>
    <w:rsid w:val="0037370F"/>
    <w:rsid w:val="003752D3"/>
    <w:rsid w:val="00375983"/>
    <w:rsid w:val="003854C2"/>
    <w:rsid w:val="0039614D"/>
    <w:rsid w:val="0039698E"/>
    <w:rsid w:val="00397B3A"/>
    <w:rsid w:val="003A5F01"/>
    <w:rsid w:val="003B0E96"/>
    <w:rsid w:val="003B1517"/>
    <w:rsid w:val="003B67C4"/>
    <w:rsid w:val="003B731C"/>
    <w:rsid w:val="003C2EF2"/>
    <w:rsid w:val="003C5E50"/>
    <w:rsid w:val="003D0002"/>
    <w:rsid w:val="003D1B23"/>
    <w:rsid w:val="003D32AA"/>
    <w:rsid w:val="003E2A8B"/>
    <w:rsid w:val="003E73C5"/>
    <w:rsid w:val="003E7696"/>
    <w:rsid w:val="00402C04"/>
    <w:rsid w:val="00402F16"/>
    <w:rsid w:val="004215D8"/>
    <w:rsid w:val="004267D5"/>
    <w:rsid w:val="00426A87"/>
    <w:rsid w:val="00434D03"/>
    <w:rsid w:val="00447DF9"/>
    <w:rsid w:val="00452B1A"/>
    <w:rsid w:val="00452F60"/>
    <w:rsid w:val="00455520"/>
    <w:rsid w:val="00486CF1"/>
    <w:rsid w:val="00493CF9"/>
    <w:rsid w:val="0049536D"/>
    <w:rsid w:val="004A20DB"/>
    <w:rsid w:val="004B1F80"/>
    <w:rsid w:val="004B3171"/>
    <w:rsid w:val="004B4532"/>
    <w:rsid w:val="004B45D6"/>
    <w:rsid w:val="004B78EE"/>
    <w:rsid w:val="004C2326"/>
    <w:rsid w:val="004C7717"/>
    <w:rsid w:val="004D13BA"/>
    <w:rsid w:val="004D4C12"/>
    <w:rsid w:val="004E59BA"/>
    <w:rsid w:val="004F17C5"/>
    <w:rsid w:val="004F3C08"/>
    <w:rsid w:val="004F3CED"/>
    <w:rsid w:val="00501C02"/>
    <w:rsid w:val="00502728"/>
    <w:rsid w:val="00510432"/>
    <w:rsid w:val="00510FCE"/>
    <w:rsid w:val="005139D7"/>
    <w:rsid w:val="0052339B"/>
    <w:rsid w:val="00534A80"/>
    <w:rsid w:val="00537FC1"/>
    <w:rsid w:val="00541F5E"/>
    <w:rsid w:val="00544B04"/>
    <w:rsid w:val="00555EC3"/>
    <w:rsid w:val="00557052"/>
    <w:rsid w:val="00557BF9"/>
    <w:rsid w:val="00565B66"/>
    <w:rsid w:val="00573F0E"/>
    <w:rsid w:val="005753EF"/>
    <w:rsid w:val="00577254"/>
    <w:rsid w:val="00582ADA"/>
    <w:rsid w:val="005919B3"/>
    <w:rsid w:val="00595C3F"/>
    <w:rsid w:val="005A2FFA"/>
    <w:rsid w:val="005A34A2"/>
    <w:rsid w:val="005B09D6"/>
    <w:rsid w:val="005D0E4A"/>
    <w:rsid w:val="005D475A"/>
    <w:rsid w:val="005D6F9E"/>
    <w:rsid w:val="005E296E"/>
    <w:rsid w:val="005E5017"/>
    <w:rsid w:val="005F1A63"/>
    <w:rsid w:val="005F79E5"/>
    <w:rsid w:val="006003AD"/>
    <w:rsid w:val="00600E54"/>
    <w:rsid w:val="00606F8D"/>
    <w:rsid w:val="0062128D"/>
    <w:rsid w:val="00621513"/>
    <w:rsid w:val="00623875"/>
    <w:rsid w:val="00634B6B"/>
    <w:rsid w:val="00640BE8"/>
    <w:rsid w:val="006670D4"/>
    <w:rsid w:val="00672FCE"/>
    <w:rsid w:val="00674AA2"/>
    <w:rsid w:val="00681355"/>
    <w:rsid w:val="00682CA1"/>
    <w:rsid w:val="006848E4"/>
    <w:rsid w:val="006B226F"/>
    <w:rsid w:val="006B3498"/>
    <w:rsid w:val="006B3DA0"/>
    <w:rsid w:val="006B3DDA"/>
    <w:rsid w:val="006C42F1"/>
    <w:rsid w:val="006C5AAD"/>
    <w:rsid w:val="006C70E2"/>
    <w:rsid w:val="006E706B"/>
    <w:rsid w:val="006E7648"/>
    <w:rsid w:val="00702F7E"/>
    <w:rsid w:val="00712014"/>
    <w:rsid w:val="00716AE7"/>
    <w:rsid w:val="007227B1"/>
    <w:rsid w:val="00722A04"/>
    <w:rsid w:val="00725555"/>
    <w:rsid w:val="00727622"/>
    <w:rsid w:val="007308E2"/>
    <w:rsid w:val="00732C5C"/>
    <w:rsid w:val="007462B5"/>
    <w:rsid w:val="00753887"/>
    <w:rsid w:val="0075500A"/>
    <w:rsid w:val="0075670E"/>
    <w:rsid w:val="00760F3D"/>
    <w:rsid w:val="0078195A"/>
    <w:rsid w:val="007872DE"/>
    <w:rsid w:val="00787AA7"/>
    <w:rsid w:val="007949CA"/>
    <w:rsid w:val="007A110A"/>
    <w:rsid w:val="007B1B23"/>
    <w:rsid w:val="007B1BF7"/>
    <w:rsid w:val="007B28D3"/>
    <w:rsid w:val="007B52F9"/>
    <w:rsid w:val="007C246F"/>
    <w:rsid w:val="007C5846"/>
    <w:rsid w:val="007C72E2"/>
    <w:rsid w:val="007D27D2"/>
    <w:rsid w:val="007D3B21"/>
    <w:rsid w:val="007F1327"/>
    <w:rsid w:val="00800556"/>
    <w:rsid w:val="008008D9"/>
    <w:rsid w:val="0080520E"/>
    <w:rsid w:val="00832B7C"/>
    <w:rsid w:val="008360AF"/>
    <w:rsid w:val="0085041A"/>
    <w:rsid w:val="00857615"/>
    <w:rsid w:val="0086098D"/>
    <w:rsid w:val="008622E6"/>
    <w:rsid w:val="00863476"/>
    <w:rsid w:val="00864800"/>
    <w:rsid w:val="00866E09"/>
    <w:rsid w:val="00867812"/>
    <w:rsid w:val="00874859"/>
    <w:rsid w:val="00881FDC"/>
    <w:rsid w:val="00882A5A"/>
    <w:rsid w:val="008833FB"/>
    <w:rsid w:val="00885085"/>
    <w:rsid w:val="00892DBF"/>
    <w:rsid w:val="0089356E"/>
    <w:rsid w:val="008A2E47"/>
    <w:rsid w:val="008A6738"/>
    <w:rsid w:val="008B22D3"/>
    <w:rsid w:val="008B3064"/>
    <w:rsid w:val="008B626E"/>
    <w:rsid w:val="008B6931"/>
    <w:rsid w:val="008C4430"/>
    <w:rsid w:val="008D2659"/>
    <w:rsid w:val="008D2828"/>
    <w:rsid w:val="008D2BEE"/>
    <w:rsid w:val="008D4083"/>
    <w:rsid w:val="008D4964"/>
    <w:rsid w:val="008D54C2"/>
    <w:rsid w:val="008D7864"/>
    <w:rsid w:val="008F0693"/>
    <w:rsid w:val="008F611E"/>
    <w:rsid w:val="009008F9"/>
    <w:rsid w:val="0090672B"/>
    <w:rsid w:val="00906F0A"/>
    <w:rsid w:val="0091049E"/>
    <w:rsid w:val="00913762"/>
    <w:rsid w:val="0091668F"/>
    <w:rsid w:val="00937B8F"/>
    <w:rsid w:val="00940FE2"/>
    <w:rsid w:val="00941A6C"/>
    <w:rsid w:val="009442B3"/>
    <w:rsid w:val="0095273F"/>
    <w:rsid w:val="009713E2"/>
    <w:rsid w:val="00972844"/>
    <w:rsid w:val="0097424E"/>
    <w:rsid w:val="00975F30"/>
    <w:rsid w:val="00981F52"/>
    <w:rsid w:val="009832D2"/>
    <w:rsid w:val="00986BBB"/>
    <w:rsid w:val="00992EEF"/>
    <w:rsid w:val="00997F8D"/>
    <w:rsid w:val="009A1874"/>
    <w:rsid w:val="009A1EA8"/>
    <w:rsid w:val="009A5D70"/>
    <w:rsid w:val="009B4223"/>
    <w:rsid w:val="009C2C2A"/>
    <w:rsid w:val="009C7948"/>
    <w:rsid w:val="009D2755"/>
    <w:rsid w:val="009E74A2"/>
    <w:rsid w:val="009F742B"/>
    <w:rsid w:val="00A00F6E"/>
    <w:rsid w:val="00A0240C"/>
    <w:rsid w:val="00A143E6"/>
    <w:rsid w:val="00A15B41"/>
    <w:rsid w:val="00A15E7D"/>
    <w:rsid w:val="00A17858"/>
    <w:rsid w:val="00A341DE"/>
    <w:rsid w:val="00A44EA2"/>
    <w:rsid w:val="00A453E5"/>
    <w:rsid w:val="00A502A7"/>
    <w:rsid w:val="00A64346"/>
    <w:rsid w:val="00A70810"/>
    <w:rsid w:val="00A7274B"/>
    <w:rsid w:val="00A80C38"/>
    <w:rsid w:val="00A80CAC"/>
    <w:rsid w:val="00A84D48"/>
    <w:rsid w:val="00A87699"/>
    <w:rsid w:val="00A9351B"/>
    <w:rsid w:val="00A9780B"/>
    <w:rsid w:val="00AA1706"/>
    <w:rsid w:val="00AC296B"/>
    <w:rsid w:val="00AC7852"/>
    <w:rsid w:val="00AD4333"/>
    <w:rsid w:val="00AD4FD2"/>
    <w:rsid w:val="00AD62BF"/>
    <w:rsid w:val="00AD63C1"/>
    <w:rsid w:val="00AD778E"/>
    <w:rsid w:val="00AE2E8A"/>
    <w:rsid w:val="00AE4048"/>
    <w:rsid w:val="00AE730A"/>
    <w:rsid w:val="00AF7320"/>
    <w:rsid w:val="00B0681E"/>
    <w:rsid w:val="00B22E9C"/>
    <w:rsid w:val="00B23DEE"/>
    <w:rsid w:val="00B33723"/>
    <w:rsid w:val="00B36D93"/>
    <w:rsid w:val="00B6067C"/>
    <w:rsid w:val="00B817C4"/>
    <w:rsid w:val="00B8541B"/>
    <w:rsid w:val="00B90755"/>
    <w:rsid w:val="00B91218"/>
    <w:rsid w:val="00B97615"/>
    <w:rsid w:val="00BA0B2D"/>
    <w:rsid w:val="00BB4522"/>
    <w:rsid w:val="00BB6160"/>
    <w:rsid w:val="00BB72D4"/>
    <w:rsid w:val="00BC203C"/>
    <w:rsid w:val="00BC2C8D"/>
    <w:rsid w:val="00BD783E"/>
    <w:rsid w:val="00BE1458"/>
    <w:rsid w:val="00BE5D2E"/>
    <w:rsid w:val="00BF4860"/>
    <w:rsid w:val="00BF6838"/>
    <w:rsid w:val="00C06722"/>
    <w:rsid w:val="00C2101D"/>
    <w:rsid w:val="00C25D27"/>
    <w:rsid w:val="00C303E6"/>
    <w:rsid w:val="00C35368"/>
    <w:rsid w:val="00C43CF2"/>
    <w:rsid w:val="00C43ECC"/>
    <w:rsid w:val="00C53492"/>
    <w:rsid w:val="00C541BC"/>
    <w:rsid w:val="00C64CC7"/>
    <w:rsid w:val="00C65B0F"/>
    <w:rsid w:val="00C66361"/>
    <w:rsid w:val="00C804B9"/>
    <w:rsid w:val="00C8261B"/>
    <w:rsid w:val="00C876AD"/>
    <w:rsid w:val="00C91BB5"/>
    <w:rsid w:val="00CA0BFC"/>
    <w:rsid w:val="00CA2A0A"/>
    <w:rsid w:val="00CA618E"/>
    <w:rsid w:val="00CA7BB9"/>
    <w:rsid w:val="00CB3288"/>
    <w:rsid w:val="00CC0298"/>
    <w:rsid w:val="00CC203A"/>
    <w:rsid w:val="00CC4964"/>
    <w:rsid w:val="00CC4E36"/>
    <w:rsid w:val="00CC5D7A"/>
    <w:rsid w:val="00CD0770"/>
    <w:rsid w:val="00CD1769"/>
    <w:rsid w:val="00CD3AAE"/>
    <w:rsid w:val="00CD680B"/>
    <w:rsid w:val="00CF0765"/>
    <w:rsid w:val="00CF5A98"/>
    <w:rsid w:val="00D14433"/>
    <w:rsid w:val="00D32033"/>
    <w:rsid w:val="00D33A5E"/>
    <w:rsid w:val="00D34ED8"/>
    <w:rsid w:val="00D40A02"/>
    <w:rsid w:val="00D64AF6"/>
    <w:rsid w:val="00D80FDE"/>
    <w:rsid w:val="00D84944"/>
    <w:rsid w:val="00D9006D"/>
    <w:rsid w:val="00D94267"/>
    <w:rsid w:val="00D95283"/>
    <w:rsid w:val="00DA2E57"/>
    <w:rsid w:val="00DB1895"/>
    <w:rsid w:val="00DC43EF"/>
    <w:rsid w:val="00DC6A17"/>
    <w:rsid w:val="00DD4B9E"/>
    <w:rsid w:val="00DE3BB0"/>
    <w:rsid w:val="00DE3C4F"/>
    <w:rsid w:val="00DE3DCE"/>
    <w:rsid w:val="00DE49AC"/>
    <w:rsid w:val="00DF02E5"/>
    <w:rsid w:val="00E0111E"/>
    <w:rsid w:val="00E02798"/>
    <w:rsid w:val="00E02BC0"/>
    <w:rsid w:val="00E12307"/>
    <w:rsid w:val="00E12511"/>
    <w:rsid w:val="00E205F7"/>
    <w:rsid w:val="00E26197"/>
    <w:rsid w:val="00E34012"/>
    <w:rsid w:val="00E358FB"/>
    <w:rsid w:val="00E4632F"/>
    <w:rsid w:val="00E542AF"/>
    <w:rsid w:val="00E54730"/>
    <w:rsid w:val="00E54F20"/>
    <w:rsid w:val="00E57251"/>
    <w:rsid w:val="00E61B09"/>
    <w:rsid w:val="00E639EC"/>
    <w:rsid w:val="00E64FEA"/>
    <w:rsid w:val="00E76E1B"/>
    <w:rsid w:val="00E76E32"/>
    <w:rsid w:val="00E95002"/>
    <w:rsid w:val="00EA165E"/>
    <w:rsid w:val="00EA6DB4"/>
    <w:rsid w:val="00EB13AA"/>
    <w:rsid w:val="00EB1C06"/>
    <w:rsid w:val="00EB3332"/>
    <w:rsid w:val="00EB5038"/>
    <w:rsid w:val="00EB69FF"/>
    <w:rsid w:val="00EC29CD"/>
    <w:rsid w:val="00EC5C2A"/>
    <w:rsid w:val="00EC6CB2"/>
    <w:rsid w:val="00EC7539"/>
    <w:rsid w:val="00ED2D01"/>
    <w:rsid w:val="00EF025A"/>
    <w:rsid w:val="00EF3F73"/>
    <w:rsid w:val="00F00FF6"/>
    <w:rsid w:val="00F02AFB"/>
    <w:rsid w:val="00F061D4"/>
    <w:rsid w:val="00F074C9"/>
    <w:rsid w:val="00F2170D"/>
    <w:rsid w:val="00F33FAD"/>
    <w:rsid w:val="00F36E77"/>
    <w:rsid w:val="00F417BB"/>
    <w:rsid w:val="00F61646"/>
    <w:rsid w:val="00F62E19"/>
    <w:rsid w:val="00F72130"/>
    <w:rsid w:val="00F84DE8"/>
    <w:rsid w:val="00F9661D"/>
    <w:rsid w:val="00FA4D6E"/>
    <w:rsid w:val="00FA4D84"/>
    <w:rsid w:val="00FB489E"/>
    <w:rsid w:val="00FC3E8C"/>
    <w:rsid w:val="00FD4A44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DB670"/>
  <w15:docId w15:val="{7EB8B67E-6AE0-4CC4-8FED-4DB0D326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iCs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178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542AF"/>
    <w:pPr>
      <w:keepNext/>
      <w:spacing w:before="240" w:after="60"/>
      <w:outlineLvl w:val="1"/>
    </w:pPr>
    <w:rPr>
      <w:rFonts w:ascii="Cambria" w:hAnsi="Cambria"/>
      <w:b/>
      <w:bCs/>
      <w:i/>
      <w:iCs w:val="0"/>
      <w:sz w:val="28"/>
      <w:szCs w:val="28"/>
    </w:rPr>
  </w:style>
  <w:style w:type="paragraph" w:styleId="Nadpis3">
    <w:name w:val="heading 3"/>
    <w:aliases w:val="Podpodkapitola,adpis 3"/>
    <w:basedOn w:val="Normln"/>
    <w:next w:val="Normln"/>
    <w:link w:val="Nadpis3Char"/>
    <w:qFormat/>
    <w:rsid w:val="00FA4D6E"/>
    <w:pPr>
      <w:keepNext/>
      <w:spacing w:before="240"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FA4D6E"/>
    <w:pPr>
      <w:keepNext/>
      <w:spacing w:before="40" w:after="40"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rsid w:val="00FA4D6E"/>
    <w:pPr>
      <w:jc w:val="both"/>
    </w:pPr>
    <w:rPr>
      <w:i/>
      <w:sz w:val="22"/>
    </w:rPr>
  </w:style>
  <w:style w:type="character" w:styleId="Hypertextovodkaz">
    <w:name w:val="Hyperlink"/>
    <w:rsid w:val="00FA4D6E"/>
    <w:rPr>
      <w:color w:val="0000FF"/>
      <w:u w:val="single"/>
    </w:rPr>
  </w:style>
  <w:style w:type="paragraph" w:styleId="Zpat">
    <w:name w:val="footer"/>
    <w:basedOn w:val="Normln"/>
    <w:link w:val="ZpatChar"/>
    <w:rsid w:val="00FA4D6E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link w:val="Zkladntextodsazen2Char"/>
    <w:rsid w:val="00FA4D6E"/>
    <w:pPr>
      <w:ind w:left="540"/>
      <w:jc w:val="both"/>
    </w:pPr>
  </w:style>
  <w:style w:type="paragraph" w:customStyle="1" w:styleId="Normln1CharChar">
    <w:name w:val="Normální1 Char Char"/>
    <w:rsid w:val="00FA4D6E"/>
    <w:pPr>
      <w:widowControl w:val="0"/>
      <w:autoSpaceDE w:val="0"/>
      <w:autoSpaceDN w:val="0"/>
    </w:pPr>
    <w:rPr>
      <w:sz w:val="24"/>
      <w:szCs w:val="24"/>
      <w:lang w:val="en-GB"/>
    </w:rPr>
  </w:style>
  <w:style w:type="paragraph" w:styleId="Zkladntext2">
    <w:name w:val="Body Text 2"/>
    <w:basedOn w:val="Normln"/>
    <w:rsid w:val="00A502A7"/>
    <w:pPr>
      <w:spacing w:after="120" w:line="480" w:lineRule="auto"/>
    </w:pPr>
  </w:style>
  <w:style w:type="character" w:styleId="slostrnky">
    <w:name w:val="page number"/>
    <w:basedOn w:val="Standardnpsmoodstavce"/>
    <w:rsid w:val="00005E95"/>
  </w:style>
  <w:style w:type="character" w:customStyle="1" w:styleId="Nadpis1Char">
    <w:name w:val="Nadpis 1 Char"/>
    <w:link w:val="Nadpis1"/>
    <w:rsid w:val="00A17858"/>
    <w:rPr>
      <w:rFonts w:ascii="Cambria" w:eastAsia="Times New Roman" w:hAnsi="Cambria" w:cs="Times New Roman"/>
      <w:b/>
      <w:bCs/>
      <w:i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A178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17858"/>
    <w:rPr>
      <w:rFonts w:ascii="Cambria" w:eastAsia="Times New Roman" w:hAnsi="Cambria" w:cs="Times New Roman"/>
      <w:b/>
      <w:bCs/>
      <w:iCs/>
      <w:kern w:val="28"/>
      <w:sz w:val="32"/>
      <w:szCs w:val="32"/>
    </w:rPr>
  </w:style>
  <w:style w:type="paragraph" w:styleId="Seznam">
    <w:name w:val="List"/>
    <w:basedOn w:val="Normln"/>
    <w:rsid w:val="00832B7C"/>
    <w:pPr>
      <w:ind w:left="283" w:right="113" w:hanging="283"/>
      <w:jc w:val="both"/>
    </w:pPr>
    <w:rPr>
      <w:iCs w:val="0"/>
      <w:szCs w:val="20"/>
    </w:rPr>
  </w:style>
  <w:style w:type="paragraph" w:styleId="Textbubliny">
    <w:name w:val="Balloon Text"/>
    <w:basedOn w:val="Normln"/>
    <w:link w:val="TextbublinyChar"/>
    <w:rsid w:val="006B34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B3498"/>
    <w:rPr>
      <w:rFonts w:ascii="Tahoma" w:hAnsi="Tahoma" w:cs="Tahoma"/>
      <w:iCs/>
      <w:sz w:val="16"/>
      <w:szCs w:val="16"/>
    </w:rPr>
  </w:style>
  <w:style w:type="paragraph" w:styleId="Zhlav">
    <w:name w:val="header"/>
    <w:basedOn w:val="Normln"/>
    <w:link w:val="ZhlavChar"/>
    <w:uiPriority w:val="99"/>
    <w:rsid w:val="00C804B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804B9"/>
    <w:rPr>
      <w:iCs/>
      <w:sz w:val="24"/>
      <w:szCs w:val="24"/>
    </w:rPr>
  </w:style>
  <w:style w:type="character" w:customStyle="1" w:styleId="ZpatChar">
    <w:name w:val="Zápatí Char"/>
    <w:link w:val="Zpat"/>
    <w:rsid w:val="007B28D3"/>
    <w:rPr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B28D3"/>
    <w:pPr>
      <w:ind w:left="720"/>
      <w:contextualSpacing/>
    </w:pPr>
    <w:rPr>
      <w:iCs w:val="0"/>
    </w:rPr>
  </w:style>
  <w:style w:type="paragraph" w:styleId="Zkladntext3">
    <w:name w:val="Body Text 3"/>
    <w:basedOn w:val="Normln"/>
    <w:link w:val="Zkladntext3Char"/>
    <w:rsid w:val="002E4E6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2E4E66"/>
    <w:rPr>
      <w:iCs/>
      <w:sz w:val="16"/>
      <w:szCs w:val="16"/>
    </w:rPr>
  </w:style>
  <w:style w:type="paragraph" w:styleId="Normlnweb">
    <w:name w:val="Normal (Web)"/>
    <w:basedOn w:val="Normln"/>
    <w:uiPriority w:val="99"/>
    <w:unhideWhenUsed/>
    <w:rsid w:val="002E4E66"/>
    <w:pPr>
      <w:spacing w:before="100" w:beforeAutospacing="1" w:after="100" w:afterAutospacing="1"/>
    </w:pPr>
    <w:rPr>
      <w:iCs w:val="0"/>
    </w:rPr>
  </w:style>
  <w:style w:type="character" w:styleId="Siln">
    <w:name w:val="Strong"/>
    <w:uiPriority w:val="22"/>
    <w:qFormat/>
    <w:rsid w:val="002E4E66"/>
    <w:rPr>
      <w:b/>
      <w:bCs/>
    </w:rPr>
  </w:style>
  <w:style w:type="character" w:customStyle="1" w:styleId="Nadpis2Char">
    <w:name w:val="Nadpis 2 Char"/>
    <w:link w:val="Nadpis2"/>
    <w:semiHidden/>
    <w:rsid w:val="00E542AF"/>
    <w:rPr>
      <w:rFonts w:ascii="Cambria" w:eastAsia="Times New Roman" w:hAnsi="Cambria" w:cs="Times New Roman"/>
      <w:b/>
      <w:bCs/>
      <w:i/>
      <w:sz w:val="28"/>
      <w:szCs w:val="28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rsid w:val="00402C04"/>
    <w:rPr>
      <w:b/>
      <w:bCs/>
      <w:i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402C04"/>
    <w:rPr>
      <w:b/>
      <w:iCs/>
      <w:sz w:val="22"/>
      <w:szCs w:val="24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402C04"/>
    <w:rPr>
      <w:i/>
      <w:iCs/>
      <w:sz w:val="22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402C04"/>
    <w:rPr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tace.plzen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zen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1307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Dotační titul - reprezentanti ČR</vt:lpstr>
    </vt:vector>
  </TitlesOfParts>
  <Company>SITMP</Company>
  <LinksUpToDate>false</LinksUpToDate>
  <CharactersWithSpaces>9333</CharactersWithSpaces>
  <SharedDoc>false</SharedDoc>
  <HLinks>
    <vt:vector size="12" baseType="variant">
      <vt:variant>
        <vt:i4>7143508</vt:i4>
      </vt:variant>
      <vt:variant>
        <vt:i4>3</vt:i4>
      </vt:variant>
      <vt:variant>
        <vt:i4>0</vt:i4>
      </vt:variant>
      <vt:variant>
        <vt:i4>5</vt:i4>
      </vt:variant>
      <vt:variant>
        <vt:lpwstr>mailto:baumruk@plzen.eu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http://www.plzen.eu/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Dotační titul - reprezentanti ČR</dc:title>
  <dc:creator>Přemysl Švarc</dc:creator>
  <cp:lastModifiedBy>Černý Vítězslav</cp:lastModifiedBy>
  <cp:revision>13</cp:revision>
  <cp:lastPrinted>2023-05-02T06:37:00Z</cp:lastPrinted>
  <dcterms:created xsi:type="dcterms:W3CDTF">2023-05-02T08:37:00Z</dcterms:created>
  <dcterms:modified xsi:type="dcterms:W3CDTF">2023-05-11T12:41:00Z</dcterms:modified>
</cp:coreProperties>
</file>